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230C8" w14:textId="77777777" w:rsidR="005417BA" w:rsidRDefault="005417BA">
      <w:pPr>
        <w:pStyle w:val="Corpodetexto"/>
        <w:spacing w:before="8"/>
      </w:pPr>
    </w:p>
    <w:p w14:paraId="595663B1" w14:textId="77777777" w:rsidR="005417BA" w:rsidRDefault="00DD5959">
      <w:pPr>
        <w:pStyle w:val="Ttulo"/>
      </w:pPr>
      <w:r>
        <w:t>Faculdade</w:t>
      </w:r>
      <w:r>
        <w:rPr>
          <w:spacing w:val="-2"/>
        </w:rPr>
        <w:t xml:space="preserve"> </w:t>
      </w:r>
      <w:r>
        <w:t>Alfaunipac</w:t>
      </w:r>
      <w:r>
        <w:rPr>
          <w:spacing w:val="-3"/>
        </w:rPr>
        <w:t xml:space="preserve"> </w:t>
      </w:r>
      <w:r>
        <w:t>de</w:t>
      </w:r>
      <w:r>
        <w:rPr>
          <w:spacing w:val="-2"/>
        </w:rPr>
        <w:t xml:space="preserve"> </w:t>
      </w:r>
      <w:r>
        <w:t>Almenara</w:t>
      </w:r>
    </w:p>
    <w:p w14:paraId="623B5198" w14:textId="77777777" w:rsidR="005417BA" w:rsidRDefault="00DD5959">
      <w:pPr>
        <w:spacing w:before="1"/>
        <w:ind w:left="2732" w:right="2736"/>
        <w:jc w:val="center"/>
        <w:rPr>
          <w:rFonts w:ascii="Arial MT"/>
          <w:sz w:val="20"/>
        </w:rPr>
      </w:pPr>
      <w:r>
        <w:rPr>
          <w:rFonts w:ascii="Arial MT"/>
          <w:sz w:val="20"/>
        </w:rPr>
        <w:t>Mantida</w:t>
      </w:r>
      <w:r>
        <w:rPr>
          <w:rFonts w:ascii="Arial MT"/>
          <w:spacing w:val="-2"/>
          <w:sz w:val="20"/>
        </w:rPr>
        <w:t xml:space="preserve"> </w:t>
      </w:r>
      <w:r>
        <w:rPr>
          <w:rFonts w:ascii="Arial MT"/>
          <w:sz w:val="20"/>
        </w:rPr>
        <w:t>pelo</w:t>
      </w:r>
      <w:r>
        <w:rPr>
          <w:rFonts w:ascii="Arial MT"/>
          <w:spacing w:val="-3"/>
          <w:sz w:val="20"/>
        </w:rPr>
        <w:t xml:space="preserve"> </w:t>
      </w:r>
      <w:r>
        <w:rPr>
          <w:rFonts w:ascii="Arial MT"/>
        </w:rPr>
        <w:t>I</w:t>
      </w:r>
      <w:r>
        <w:rPr>
          <w:rFonts w:ascii="Arial MT"/>
          <w:sz w:val="20"/>
        </w:rPr>
        <w:t>nstituto</w:t>
      </w:r>
      <w:r>
        <w:rPr>
          <w:rFonts w:ascii="Arial MT"/>
          <w:spacing w:val="-3"/>
          <w:sz w:val="20"/>
        </w:rPr>
        <w:t xml:space="preserve"> </w:t>
      </w:r>
      <w:r>
        <w:rPr>
          <w:rFonts w:ascii="Arial MT"/>
          <w:sz w:val="20"/>
        </w:rPr>
        <w:t>Educacional</w:t>
      </w:r>
      <w:r>
        <w:rPr>
          <w:rFonts w:ascii="Arial MT"/>
          <w:spacing w:val="-2"/>
          <w:sz w:val="20"/>
        </w:rPr>
        <w:t xml:space="preserve"> </w:t>
      </w:r>
      <w:r>
        <w:rPr>
          <w:rFonts w:ascii="Arial MT"/>
          <w:sz w:val="20"/>
        </w:rPr>
        <w:t>Alfaunipac</w:t>
      </w:r>
    </w:p>
    <w:p w14:paraId="18B61B53" w14:textId="77777777" w:rsidR="005417BA" w:rsidRDefault="005417BA">
      <w:pPr>
        <w:pStyle w:val="Corpodetexto"/>
        <w:rPr>
          <w:rFonts w:ascii="Arial MT"/>
        </w:rPr>
      </w:pPr>
    </w:p>
    <w:p w14:paraId="1D42F03C" w14:textId="77777777" w:rsidR="005417BA" w:rsidRDefault="005417BA">
      <w:pPr>
        <w:pStyle w:val="Corpodetexto"/>
        <w:rPr>
          <w:rFonts w:ascii="Arial MT"/>
        </w:rPr>
      </w:pPr>
    </w:p>
    <w:p w14:paraId="2C06E04D" w14:textId="0D00C6C9" w:rsidR="005417BA" w:rsidRDefault="00CE6982">
      <w:pPr>
        <w:pStyle w:val="Corpodetexto"/>
        <w:spacing w:before="173"/>
        <w:ind w:left="654" w:right="654"/>
        <w:jc w:val="center"/>
      </w:pPr>
      <w:r>
        <w:t>Michelangelo Amaro</w:t>
      </w:r>
    </w:p>
    <w:p w14:paraId="1ED7ADC9" w14:textId="77777777" w:rsidR="005417BA" w:rsidRDefault="005417BA">
      <w:pPr>
        <w:pStyle w:val="Corpodetexto"/>
        <w:rPr>
          <w:sz w:val="26"/>
        </w:rPr>
      </w:pPr>
    </w:p>
    <w:p w14:paraId="5332BA41" w14:textId="77777777" w:rsidR="005417BA" w:rsidRDefault="005417BA">
      <w:pPr>
        <w:pStyle w:val="Corpodetexto"/>
        <w:rPr>
          <w:sz w:val="26"/>
        </w:rPr>
      </w:pPr>
    </w:p>
    <w:p w14:paraId="5C203F54" w14:textId="77777777" w:rsidR="005417BA" w:rsidRDefault="005417BA">
      <w:pPr>
        <w:pStyle w:val="Corpodetexto"/>
        <w:rPr>
          <w:sz w:val="26"/>
        </w:rPr>
      </w:pPr>
    </w:p>
    <w:p w14:paraId="5C2A730C" w14:textId="77777777" w:rsidR="005417BA" w:rsidRDefault="005417BA">
      <w:pPr>
        <w:pStyle w:val="Corpodetexto"/>
        <w:rPr>
          <w:sz w:val="26"/>
        </w:rPr>
      </w:pPr>
    </w:p>
    <w:p w14:paraId="638C8506" w14:textId="77777777" w:rsidR="005417BA" w:rsidRDefault="005417BA">
      <w:pPr>
        <w:pStyle w:val="Corpodetexto"/>
        <w:rPr>
          <w:sz w:val="26"/>
        </w:rPr>
      </w:pPr>
    </w:p>
    <w:p w14:paraId="20D82613" w14:textId="77777777" w:rsidR="005417BA" w:rsidRDefault="005417BA">
      <w:pPr>
        <w:pStyle w:val="Corpodetexto"/>
        <w:rPr>
          <w:sz w:val="26"/>
        </w:rPr>
      </w:pPr>
    </w:p>
    <w:p w14:paraId="1F397A26" w14:textId="77777777" w:rsidR="005417BA" w:rsidRDefault="005417BA">
      <w:pPr>
        <w:pStyle w:val="Corpodetexto"/>
        <w:rPr>
          <w:sz w:val="26"/>
        </w:rPr>
      </w:pPr>
    </w:p>
    <w:p w14:paraId="7B0FD613" w14:textId="77777777" w:rsidR="005417BA" w:rsidRDefault="005417BA">
      <w:pPr>
        <w:pStyle w:val="Corpodetexto"/>
        <w:rPr>
          <w:sz w:val="26"/>
        </w:rPr>
      </w:pPr>
    </w:p>
    <w:p w14:paraId="299481AD" w14:textId="77777777" w:rsidR="005417BA" w:rsidRDefault="005417BA" w:rsidP="00CE6982">
      <w:pPr>
        <w:pStyle w:val="Corpodetexto"/>
        <w:spacing w:before="9"/>
        <w:jc w:val="center"/>
        <w:rPr>
          <w:sz w:val="35"/>
        </w:rPr>
      </w:pPr>
    </w:p>
    <w:p w14:paraId="05140B68" w14:textId="55D94CBF" w:rsidR="00AA226E" w:rsidRPr="00CE6982" w:rsidRDefault="00CE6982" w:rsidP="00CE6982">
      <w:pPr>
        <w:pStyle w:val="Corpodetexto"/>
        <w:jc w:val="center"/>
        <w:rPr>
          <w:b/>
          <w:lang w:val="pt-BR"/>
        </w:rPr>
      </w:pPr>
      <w:bookmarkStart w:id="0" w:name="_Hlk93357212"/>
      <w:r w:rsidRPr="00CE6982">
        <w:rPr>
          <w:b/>
          <w:lang w:val="pt-BR"/>
        </w:rPr>
        <w:t>GESTÃO PUBLICA E PROCEDIMENTOS LICITATORIOS</w:t>
      </w:r>
    </w:p>
    <w:bookmarkEnd w:id="0"/>
    <w:p w14:paraId="408BB337" w14:textId="77777777" w:rsidR="005417BA" w:rsidRDefault="005417BA">
      <w:pPr>
        <w:pStyle w:val="Corpodetexto"/>
        <w:rPr>
          <w:b/>
          <w:sz w:val="26"/>
        </w:rPr>
      </w:pPr>
    </w:p>
    <w:p w14:paraId="4A671707" w14:textId="77777777" w:rsidR="005417BA" w:rsidRDefault="005417BA">
      <w:pPr>
        <w:pStyle w:val="Corpodetexto"/>
        <w:rPr>
          <w:b/>
          <w:sz w:val="26"/>
        </w:rPr>
      </w:pPr>
    </w:p>
    <w:p w14:paraId="6FEB3D68" w14:textId="77777777" w:rsidR="005417BA" w:rsidRDefault="005417BA">
      <w:pPr>
        <w:pStyle w:val="Corpodetexto"/>
        <w:rPr>
          <w:b/>
          <w:sz w:val="26"/>
        </w:rPr>
      </w:pPr>
    </w:p>
    <w:p w14:paraId="2E9FC521" w14:textId="77777777" w:rsidR="005417BA" w:rsidRDefault="005417BA">
      <w:pPr>
        <w:pStyle w:val="Corpodetexto"/>
        <w:rPr>
          <w:b/>
          <w:sz w:val="26"/>
        </w:rPr>
      </w:pPr>
    </w:p>
    <w:p w14:paraId="425A50B0" w14:textId="77777777" w:rsidR="005417BA" w:rsidRDefault="005417BA">
      <w:pPr>
        <w:pStyle w:val="Corpodetexto"/>
        <w:rPr>
          <w:b/>
          <w:sz w:val="26"/>
        </w:rPr>
      </w:pPr>
    </w:p>
    <w:p w14:paraId="1DD657A4" w14:textId="77777777" w:rsidR="005417BA" w:rsidRDefault="005417BA">
      <w:pPr>
        <w:pStyle w:val="Corpodetexto"/>
        <w:rPr>
          <w:b/>
          <w:sz w:val="26"/>
        </w:rPr>
      </w:pPr>
    </w:p>
    <w:p w14:paraId="42ECF10A" w14:textId="77777777" w:rsidR="005417BA" w:rsidRDefault="005417BA">
      <w:pPr>
        <w:pStyle w:val="Corpodetexto"/>
        <w:rPr>
          <w:b/>
          <w:sz w:val="26"/>
        </w:rPr>
      </w:pPr>
    </w:p>
    <w:p w14:paraId="16E7EAE5" w14:textId="77777777" w:rsidR="005417BA" w:rsidRDefault="005417BA">
      <w:pPr>
        <w:pStyle w:val="Corpodetexto"/>
        <w:spacing w:before="7"/>
        <w:rPr>
          <w:b/>
          <w:sz w:val="33"/>
        </w:rPr>
      </w:pPr>
    </w:p>
    <w:p w14:paraId="5A2B19FF" w14:textId="77777777" w:rsidR="005417BA" w:rsidRPr="00B2638B" w:rsidRDefault="00DD5959">
      <w:pPr>
        <w:pStyle w:val="Corpodetexto"/>
        <w:ind w:left="2370" w:right="103"/>
        <w:jc w:val="both"/>
        <w:rPr>
          <w:rFonts w:ascii="Arial" w:hAnsi="Arial" w:cs="Arial"/>
        </w:rPr>
      </w:pPr>
      <w:r w:rsidRPr="00B2638B">
        <w:rPr>
          <w:rFonts w:ascii="Arial" w:hAnsi="Arial" w:cs="Arial"/>
        </w:rPr>
        <w:t>Artigo de trabalho de conclusão de curso apresentado, como requisito</w:t>
      </w:r>
      <w:r w:rsidRPr="00B2638B">
        <w:rPr>
          <w:rFonts w:ascii="Arial" w:hAnsi="Arial" w:cs="Arial"/>
          <w:spacing w:val="1"/>
        </w:rPr>
        <w:t xml:space="preserve"> </w:t>
      </w:r>
      <w:r w:rsidRPr="00B2638B">
        <w:rPr>
          <w:rFonts w:ascii="Arial" w:hAnsi="Arial" w:cs="Arial"/>
        </w:rPr>
        <w:t>parcial para obtenção do título de bacharel em Administração pela da</w:t>
      </w:r>
      <w:r w:rsidRPr="00B2638B">
        <w:rPr>
          <w:rFonts w:ascii="Arial" w:hAnsi="Arial" w:cs="Arial"/>
          <w:spacing w:val="1"/>
        </w:rPr>
        <w:t xml:space="preserve"> </w:t>
      </w:r>
      <w:r w:rsidRPr="00B2638B">
        <w:rPr>
          <w:rFonts w:ascii="Arial" w:hAnsi="Arial" w:cs="Arial"/>
        </w:rPr>
        <w:t>Faculdade</w:t>
      </w:r>
      <w:r w:rsidRPr="00B2638B">
        <w:rPr>
          <w:rFonts w:ascii="Arial" w:hAnsi="Arial" w:cs="Arial"/>
          <w:spacing w:val="-2"/>
        </w:rPr>
        <w:t xml:space="preserve"> </w:t>
      </w:r>
      <w:r w:rsidRPr="00B2638B">
        <w:rPr>
          <w:rFonts w:ascii="Arial" w:hAnsi="Arial" w:cs="Arial"/>
        </w:rPr>
        <w:t>Alfaunipac</w:t>
      </w:r>
      <w:r w:rsidRPr="00B2638B">
        <w:rPr>
          <w:rFonts w:ascii="Arial" w:hAnsi="Arial" w:cs="Arial"/>
          <w:spacing w:val="-1"/>
        </w:rPr>
        <w:t xml:space="preserve"> </w:t>
      </w:r>
      <w:r w:rsidRPr="00B2638B">
        <w:rPr>
          <w:rFonts w:ascii="Arial" w:hAnsi="Arial" w:cs="Arial"/>
        </w:rPr>
        <w:t>de</w:t>
      </w:r>
      <w:r w:rsidRPr="00B2638B">
        <w:rPr>
          <w:rFonts w:ascii="Arial" w:hAnsi="Arial" w:cs="Arial"/>
          <w:spacing w:val="1"/>
        </w:rPr>
        <w:t xml:space="preserve"> </w:t>
      </w:r>
      <w:r w:rsidRPr="00B2638B">
        <w:rPr>
          <w:rFonts w:ascii="Arial" w:hAnsi="Arial" w:cs="Arial"/>
        </w:rPr>
        <w:t>Almenara.</w:t>
      </w:r>
    </w:p>
    <w:p w14:paraId="42913E6D" w14:textId="77777777" w:rsidR="005417BA" w:rsidRDefault="005417BA">
      <w:pPr>
        <w:pStyle w:val="Corpodetexto"/>
        <w:rPr>
          <w:sz w:val="26"/>
        </w:rPr>
      </w:pPr>
    </w:p>
    <w:p w14:paraId="5914BFED" w14:textId="77777777" w:rsidR="005417BA" w:rsidRDefault="005417BA">
      <w:pPr>
        <w:pStyle w:val="Corpodetexto"/>
        <w:rPr>
          <w:sz w:val="26"/>
        </w:rPr>
      </w:pPr>
    </w:p>
    <w:p w14:paraId="0C13C942" w14:textId="77777777" w:rsidR="005417BA" w:rsidRDefault="005417BA">
      <w:pPr>
        <w:pStyle w:val="Corpodetexto"/>
        <w:rPr>
          <w:sz w:val="26"/>
        </w:rPr>
      </w:pPr>
    </w:p>
    <w:p w14:paraId="6E1C9A80" w14:textId="77777777" w:rsidR="005417BA" w:rsidRDefault="005417BA">
      <w:pPr>
        <w:pStyle w:val="Corpodetexto"/>
        <w:rPr>
          <w:sz w:val="26"/>
        </w:rPr>
      </w:pPr>
    </w:p>
    <w:p w14:paraId="5A60232C" w14:textId="77777777" w:rsidR="005417BA" w:rsidRDefault="005417BA">
      <w:pPr>
        <w:pStyle w:val="Corpodetexto"/>
        <w:rPr>
          <w:sz w:val="26"/>
        </w:rPr>
      </w:pPr>
    </w:p>
    <w:p w14:paraId="353246CC" w14:textId="77777777" w:rsidR="005417BA" w:rsidRDefault="005417BA">
      <w:pPr>
        <w:pStyle w:val="Corpodetexto"/>
        <w:rPr>
          <w:sz w:val="26"/>
        </w:rPr>
      </w:pPr>
    </w:p>
    <w:p w14:paraId="64D2C498" w14:textId="77777777" w:rsidR="005417BA" w:rsidRDefault="005417BA">
      <w:pPr>
        <w:pStyle w:val="Corpodetexto"/>
        <w:rPr>
          <w:sz w:val="36"/>
        </w:rPr>
      </w:pPr>
    </w:p>
    <w:p w14:paraId="04CCD5D0" w14:textId="1D2488F9" w:rsidR="005417BA" w:rsidRDefault="00DD5959">
      <w:pPr>
        <w:pStyle w:val="Corpodetexto"/>
        <w:ind w:left="2370"/>
        <w:jc w:val="both"/>
      </w:pPr>
      <w:r>
        <w:t>Orientador(a):</w:t>
      </w:r>
      <w:r>
        <w:rPr>
          <w:spacing w:val="-1"/>
        </w:rPr>
        <w:t xml:space="preserve"> </w:t>
      </w:r>
      <w:r>
        <w:t>Professor(a).</w:t>
      </w:r>
      <w:r>
        <w:rPr>
          <w:spacing w:val="-1"/>
        </w:rPr>
        <w:t xml:space="preserve"> </w:t>
      </w:r>
      <w:r w:rsidR="002D2CBA">
        <w:t>Wallace Gomes Moraes</w:t>
      </w:r>
    </w:p>
    <w:p w14:paraId="413330D4" w14:textId="77777777" w:rsidR="005417BA" w:rsidRDefault="005417BA">
      <w:pPr>
        <w:pStyle w:val="Corpodetexto"/>
        <w:rPr>
          <w:sz w:val="26"/>
        </w:rPr>
      </w:pPr>
    </w:p>
    <w:p w14:paraId="63E50B8E" w14:textId="77777777" w:rsidR="005417BA" w:rsidRDefault="005417BA">
      <w:pPr>
        <w:pStyle w:val="Corpodetexto"/>
        <w:rPr>
          <w:sz w:val="26"/>
        </w:rPr>
      </w:pPr>
    </w:p>
    <w:p w14:paraId="64F93EEB" w14:textId="77777777" w:rsidR="005417BA" w:rsidRDefault="005417BA">
      <w:pPr>
        <w:pStyle w:val="Corpodetexto"/>
        <w:rPr>
          <w:sz w:val="26"/>
        </w:rPr>
      </w:pPr>
    </w:p>
    <w:p w14:paraId="48EFB2A2" w14:textId="77777777" w:rsidR="005417BA" w:rsidRDefault="005417BA">
      <w:pPr>
        <w:pStyle w:val="Corpodetexto"/>
        <w:rPr>
          <w:sz w:val="26"/>
        </w:rPr>
      </w:pPr>
    </w:p>
    <w:p w14:paraId="2EA4D4F5" w14:textId="77777777" w:rsidR="005417BA" w:rsidRDefault="005417BA">
      <w:pPr>
        <w:pStyle w:val="Corpodetexto"/>
        <w:rPr>
          <w:sz w:val="26"/>
        </w:rPr>
      </w:pPr>
    </w:p>
    <w:p w14:paraId="048A8842" w14:textId="77777777" w:rsidR="005417BA" w:rsidRDefault="005417BA">
      <w:pPr>
        <w:pStyle w:val="Corpodetexto"/>
        <w:rPr>
          <w:sz w:val="26"/>
        </w:rPr>
      </w:pPr>
    </w:p>
    <w:p w14:paraId="519A09DE" w14:textId="77777777" w:rsidR="005417BA" w:rsidRDefault="005417BA">
      <w:pPr>
        <w:pStyle w:val="Corpodetexto"/>
        <w:spacing w:before="1"/>
        <w:rPr>
          <w:sz w:val="36"/>
        </w:rPr>
      </w:pPr>
    </w:p>
    <w:p w14:paraId="77AE7B2B" w14:textId="67231A24" w:rsidR="007A7973" w:rsidRDefault="00CE6982" w:rsidP="00CE6982">
      <w:pPr>
        <w:pStyle w:val="Corpodetexto"/>
        <w:ind w:right="4299"/>
        <w:jc w:val="center"/>
      </w:pPr>
      <w:r>
        <w:t xml:space="preserve">                                                     </w:t>
      </w:r>
      <w:r w:rsidR="007A7973" w:rsidRPr="007A7973">
        <w:t>INHAPIM/MG</w:t>
      </w:r>
    </w:p>
    <w:p w14:paraId="1D7964D7" w14:textId="0C01BC4A" w:rsidR="005417BA" w:rsidRPr="007A7973" w:rsidRDefault="00CE6982" w:rsidP="00CE6982">
      <w:pPr>
        <w:pStyle w:val="Corpodetexto"/>
        <w:ind w:right="4299"/>
        <w:jc w:val="center"/>
      </w:pPr>
      <w:r>
        <w:t xml:space="preserve">                                                   </w:t>
      </w:r>
      <w:r w:rsidR="00DD5959" w:rsidRPr="007A7973">
        <w:t>202</w:t>
      </w:r>
      <w:r w:rsidR="00A7283D" w:rsidRPr="007A7973">
        <w:t>2</w:t>
      </w:r>
    </w:p>
    <w:p w14:paraId="551E41C1" w14:textId="77777777" w:rsidR="005417BA" w:rsidRDefault="005417BA">
      <w:pPr>
        <w:jc w:val="center"/>
        <w:sectPr w:rsidR="005417BA">
          <w:type w:val="continuous"/>
          <w:pgSz w:w="11900" w:h="16840"/>
          <w:pgMar w:top="1580" w:right="760" w:bottom="280" w:left="1600" w:header="720" w:footer="720" w:gutter="0"/>
          <w:cols w:space="720"/>
        </w:sectPr>
      </w:pPr>
    </w:p>
    <w:p w14:paraId="44E46E59" w14:textId="77777777" w:rsidR="00CE6982" w:rsidRPr="00CE6982" w:rsidRDefault="00CE6982" w:rsidP="00CE6982">
      <w:pPr>
        <w:pStyle w:val="Corpodetexto"/>
        <w:jc w:val="center"/>
        <w:rPr>
          <w:b/>
          <w:lang w:val="pt-BR"/>
        </w:rPr>
      </w:pPr>
      <w:r w:rsidRPr="00CE6982">
        <w:rPr>
          <w:b/>
          <w:lang w:val="pt-BR"/>
        </w:rPr>
        <w:lastRenderedPageBreak/>
        <w:t>GESTÃO PUBLICA E PROCEDIMENTOS LICITATORIOS</w:t>
      </w:r>
    </w:p>
    <w:p w14:paraId="56AA78B1" w14:textId="77777777" w:rsidR="005417BA" w:rsidRDefault="005417BA">
      <w:pPr>
        <w:pStyle w:val="Corpodetexto"/>
        <w:rPr>
          <w:b/>
          <w:sz w:val="26"/>
        </w:rPr>
      </w:pPr>
    </w:p>
    <w:p w14:paraId="64E4F763" w14:textId="77777777" w:rsidR="005417BA" w:rsidRDefault="005417BA">
      <w:pPr>
        <w:pStyle w:val="Corpodetexto"/>
        <w:rPr>
          <w:b/>
          <w:sz w:val="26"/>
        </w:rPr>
      </w:pPr>
    </w:p>
    <w:p w14:paraId="3EF3900B" w14:textId="77777777" w:rsidR="005417BA" w:rsidRPr="007A7973" w:rsidRDefault="005417BA">
      <w:pPr>
        <w:pStyle w:val="Corpodetexto"/>
        <w:spacing w:before="6"/>
        <w:rPr>
          <w:b/>
          <w:sz w:val="20"/>
          <w:szCs w:val="20"/>
        </w:rPr>
      </w:pPr>
    </w:p>
    <w:p w14:paraId="20E9D23C" w14:textId="43EE73C6" w:rsidR="005417BA" w:rsidRDefault="007A7973" w:rsidP="007A7973">
      <w:pPr>
        <w:ind w:right="103"/>
        <w:jc w:val="right"/>
        <w:rPr>
          <w:rFonts w:ascii="Arial" w:hAnsi="Arial" w:cs="Arial"/>
          <w:sz w:val="36"/>
          <w:szCs w:val="36"/>
        </w:rPr>
      </w:pPr>
      <w:r w:rsidRPr="002D2CBA">
        <w:rPr>
          <w:rFonts w:ascii="Arial" w:hAnsi="Arial" w:cs="Arial"/>
          <w:sz w:val="36"/>
          <w:szCs w:val="36"/>
          <w:vertAlign w:val="superscript"/>
        </w:rPr>
        <w:t>Michelangelo Amaro</w:t>
      </w:r>
      <w:r w:rsidR="002D2CBA">
        <w:rPr>
          <w:rFonts w:ascii="Arial" w:hAnsi="Arial" w:cs="Arial"/>
          <w:sz w:val="36"/>
          <w:szCs w:val="36"/>
          <w:vertAlign w:val="superscript"/>
        </w:rPr>
        <w:t>¹</w:t>
      </w:r>
    </w:p>
    <w:p w14:paraId="5350F666" w14:textId="03DD77B4" w:rsidR="005417BA" w:rsidRDefault="002D2CBA" w:rsidP="00630269">
      <w:pPr>
        <w:ind w:right="103"/>
        <w:jc w:val="right"/>
        <w:rPr>
          <w:rFonts w:ascii="Arial" w:hAnsi="Arial" w:cs="Arial"/>
        </w:rPr>
      </w:pPr>
      <w:r w:rsidRPr="002D2CBA">
        <w:rPr>
          <w:rFonts w:ascii="Arial" w:hAnsi="Arial" w:cs="Arial"/>
        </w:rPr>
        <w:t>Wallace Gomes Moraes</w:t>
      </w:r>
      <w:r w:rsidR="00630269">
        <w:rPr>
          <w:rFonts w:ascii="Arial" w:hAnsi="Arial" w:cs="Arial"/>
        </w:rPr>
        <w:t>²</w:t>
      </w:r>
    </w:p>
    <w:p w14:paraId="64098144" w14:textId="77777777" w:rsidR="005417BA" w:rsidRDefault="00DD5959">
      <w:pPr>
        <w:pStyle w:val="Cabealho1"/>
        <w:spacing w:before="184"/>
        <w:ind w:left="0" w:right="4114"/>
        <w:jc w:val="right"/>
      </w:pPr>
      <w:r>
        <w:t>RESUMO</w:t>
      </w:r>
    </w:p>
    <w:p w14:paraId="52D3A528" w14:textId="77777777" w:rsidR="00AA226E" w:rsidRDefault="00AA226E" w:rsidP="00AA226E">
      <w:pPr>
        <w:jc w:val="both"/>
        <w:rPr>
          <w:rFonts w:ascii="Arial" w:hAnsi="Arial" w:cs="Arial"/>
          <w:sz w:val="20"/>
          <w:szCs w:val="20"/>
        </w:rPr>
      </w:pPr>
    </w:p>
    <w:p w14:paraId="21763D81" w14:textId="33C42305" w:rsidR="002E5A2F" w:rsidRPr="00B2638B" w:rsidRDefault="0020195E" w:rsidP="007C5531">
      <w:pPr>
        <w:jc w:val="both"/>
        <w:rPr>
          <w:rFonts w:ascii="Arial" w:hAnsi="Arial" w:cs="Arial"/>
          <w:sz w:val="24"/>
          <w:szCs w:val="24"/>
        </w:rPr>
      </w:pPr>
      <w:r w:rsidRPr="00B2638B">
        <w:rPr>
          <w:rFonts w:ascii="Arial" w:hAnsi="Arial" w:cs="Arial"/>
          <w:sz w:val="24"/>
          <w:szCs w:val="24"/>
        </w:rPr>
        <w:t>Tal artigo tem por intenção</w:t>
      </w:r>
      <w:r w:rsidR="002E5A2F" w:rsidRPr="00B2638B">
        <w:rPr>
          <w:rFonts w:ascii="Arial" w:hAnsi="Arial" w:cs="Arial"/>
          <w:sz w:val="24"/>
          <w:szCs w:val="24"/>
        </w:rPr>
        <w:t xml:space="preserve"> analisar, de maneira clara, a forma da licitação na Administração pública bem como o seu procedimento. Para participar de uma licitação é importante que você prepare a sua empresa para se cadastrar na entidade pública com a qual pretende manter uma relação de negócio. Assim você obterá o registro cadastral para obter este registro a Lei de Licitações estabelece quais os documentos que irão servir para comprovar a sua habilitação jurídica, qualificação técnica, qualificação econômica financeira e regularidade fiscal Além disso, a empresa deve apresentar situação regular, ou seja, ter registro na Junta Comercial, estar cadastrada na Fazenda (federal), estadual e municipal com impostos, taxas e encargos sociais devidamente pagos.Após a regularização dos documentos, conheça bem todas as nuncias de uma licitação e esteja ciente das regras do edital da licitação que pretende participar, todas as informações que precisar a respeito dela estarão dispostas no edital. </w:t>
      </w:r>
    </w:p>
    <w:p w14:paraId="43387A96" w14:textId="6893849E" w:rsidR="002E5A2F" w:rsidRPr="00B2638B" w:rsidRDefault="007C5531" w:rsidP="00AA226E">
      <w:pPr>
        <w:jc w:val="both"/>
        <w:rPr>
          <w:rFonts w:ascii="Arial" w:hAnsi="Arial" w:cs="Arial"/>
          <w:sz w:val="24"/>
          <w:szCs w:val="24"/>
        </w:rPr>
      </w:pPr>
      <w:r w:rsidRPr="00B2638B">
        <w:rPr>
          <w:rFonts w:ascii="Arial" w:hAnsi="Arial" w:cs="Arial"/>
          <w:sz w:val="24"/>
          <w:szCs w:val="24"/>
        </w:rPr>
        <w:t xml:space="preserve">PALAVRAS CHAVE: </w:t>
      </w:r>
      <w:r w:rsidR="0020195E" w:rsidRPr="00B2638B">
        <w:rPr>
          <w:rFonts w:ascii="Arial" w:hAnsi="Arial" w:cs="Arial"/>
          <w:sz w:val="24"/>
          <w:szCs w:val="24"/>
        </w:rPr>
        <w:t xml:space="preserve"> Licitação. Procedimento. Qualificação.</w:t>
      </w:r>
    </w:p>
    <w:p w14:paraId="5A5103A8" w14:textId="77777777" w:rsidR="00B2638B" w:rsidRDefault="00B2638B" w:rsidP="0020195E">
      <w:pPr>
        <w:jc w:val="center"/>
        <w:rPr>
          <w:rFonts w:ascii="Arial" w:hAnsi="Arial" w:cs="Arial"/>
          <w:b/>
          <w:bCs/>
          <w:sz w:val="20"/>
          <w:szCs w:val="20"/>
          <w:lang w:val="en"/>
        </w:rPr>
      </w:pPr>
    </w:p>
    <w:p w14:paraId="7B9BF797" w14:textId="0C45516A" w:rsidR="0020195E" w:rsidRPr="0020195E" w:rsidRDefault="0020195E" w:rsidP="0020195E">
      <w:pPr>
        <w:jc w:val="center"/>
        <w:rPr>
          <w:rFonts w:ascii="Arial" w:hAnsi="Arial" w:cs="Arial"/>
          <w:b/>
          <w:bCs/>
          <w:sz w:val="20"/>
          <w:szCs w:val="20"/>
          <w:lang w:val="en"/>
        </w:rPr>
      </w:pPr>
      <w:r w:rsidRPr="0020195E">
        <w:rPr>
          <w:rFonts w:ascii="Arial" w:hAnsi="Arial" w:cs="Arial"/>
          <w:b/>
          <w:bCs/>
          <w:sz w:val="20"/>
          <w:szCs w:val="20"/>
          <w:lang w:val="en"/>
        </w:rPr>
        <w:t>ABSTRACT</w:t>
      </w:r>
    </w:p>
    <w:p w14:paraId="29764FFF" w14:textId="77777777" w:rsidR="0020195E" w:rsidRPr="0020195E" w:rsidRDefault="0020195E" w:rsidP="0020195E">
      <w:pPr>
        <w:rPr>
          <w:rFonts w:ascii="Arial" w:hAnsi="Arial" w:cs="Arial"/>
          <w:sz w:val="20"/>
          <w:szCs w:val="20"/>
          <w:lang w:val="en"/>
        </w:rPr>
      </w:pPr>
    </w:p>
    <w:p w14:paraId="3AE7B218" w14:textId="77777777" w:rsidR="0020195E" w:rsidRPr="00B2638B" w:rsidRDefault="0020195E" w:rsidP="0020195E">
      <w:pPr>
        <w:rPr>
          <w:rFonts w:ascii="Arial" w:hAnsi="Arial" w:cs="Arial"/>
          <w:sz w:val="24"/>
          <w:szCs w:val="24"/>
          <w:lang w:val="en"/>
        </w:rPr>
      </w:pPr>
      <w:r w:rsidRPr="00B2638B">
        <w:rPr>
          <w:rFonts w:ascii="Arial" w:hAnsi="Arial" w:cs="Arial"/>
          <w:sz w:val="24"/>
          <w:szCs w:val="24"/>
          <w:lang w:val="en"/>
        </w:rPr>
        <w:t>This article intends to analyze, in a clear way, the form of bidding in the Public Administration as well as its procedure. To participate in a tender, it is important that you prepare your company to register with the public entity with which you intend to maintain a business relationship. In this way, you will obtain the cadastral record to obtain this registration. be registered with the Board of Trade, be registered with the Treasury (federal), state and municipal with taxes, fees and social charges duly paid. who intends to participate, all the information you need about it will be available in the public notice.</w:t>
      </w:r>
    </w:p>
    <w:p w14:paraId="65A80EFE" w14:textId="77777777" w:rsidR="0020195E" w:rsidRPr="00B2638B" w:rsidRDefault="0020195E" w:rsidP="0020195E">
      <w:pPr>
        <w:rPr>
          <w:rFonts w:ascii="Arial" w:hAnsi="Arial" w:cs="Arial"/>
          <w:sz w:val="24"/>
          <w:szCs w:val="24"/>
          <w:lang w:val="pt-BR"/>
        </w:rPr>
      </w:pPr>
      <w:r w:rsidRPr="00B2638B">
        <w:rPr>
          <w:rFonts w:ascii="Arial" w:hAnsi="Arial" w:cs="Arial"/>
          <w:sz w:val="24"/>
          <w:szCs w:val="24"/>
          <w:lang w:val="en"/>
        </w:rPr>
        <w:t>KEYWORDS: Bidding. Procedure. Qualification.</w:t>
      </w:r>
    </w:p>
    <w:p w14:paraId="7B542307" w14:textId="3A7F8D33" w:rsidR="0020195E" w:rsidRPr="0020195E" w:rsidRDefault="0020195E" w:rsidP="0020195E">
      <w:pPr>
        <w:rPr>
          <w:rFonts w:ascii="Arial" w:hAnsi="Arial" w:cs="Arial"/>
          <w:i/>
          <w:iCs/>
          <w:sz w:val="20"/>
          <w:szCs w:val="20"/>
          <w:lang w:val="pt-BR"/>
        </w:rPr>
      </w:pPr>
    </w:p>
    <w:p w14:paraId="70C56FA1" w14:textId="1A15F692" w:rsidR="00630269" w:rsidRDefault="00630269">
      <w:pPr>
        <w:rPr>
          <w:rFonts w:ascii="Arial" w:hAnsi="Arial" w:cs="Arial"/>
          <w:sz w:val="20"/>
          <w:szCs w:val="20"/>
        </w:rPr>
      </w:pPr>
    </w:p>
    <w:p w14:paraId="57A0F2BD" w14:textId="77777777" w:rsidR="00630269" w:rsidRDefault="00630269">
      <w:pPr>
        <w:rPr>
          <w:rFonts w:ascii="Arial" w:hAnsi="Arial" w:cs="Arial"/>
          <w:sz w:val="20"/>
          <w:szCs w:val="20"/>
        </w:rPr>
      </w:pPr>
    </w:p>
    <w:p w14:paraId="548D233C" w14:textId="77777777" w:rsidR="00630269" w:rsidRDefault="00630269">
      <w:pPr>
        <w:rPr>
          <w:rFonts w:ascii="Arial" w:hAnsi="Arial" w:cs="Arial"/>
          <w:sz w:val="20"/>
          <w:szCs w:val="20"/>
        </w:rPr>
      </w:pPr>
    </w:p>
    <w:p w14:paraId="458DA830" w14:textId="77777777" w:rsidR="00630269" w:rsidRDefault="00630269">
      <w:pPr>
        <w:rPr>
          <w:rFonts w:ascii="Arial" w:hAnsi="Arial" w:cs="Arial"/>
          <w:sz w:val="20"/>
          <w:szCs w:val="20"/>
        </w:rPr>
      </w:pPr>
    </w:p>
    <w:p w14:paraId="667A08C9" w14:textId="77777777" w:rsidR="00630269" w:rsidRDefault="00630269">
      <w:pPr>
        <w:rPr>
          <w:rFonts w:ascii="Arial" w:hAnsi="Arial" w:cs="Arial"/>
          <w:sz w:val="20"/>
          <w:szCs w:val="20"/>
        </w:rPr>
      </w:pPr>
    </w:p>
    <w:p w14:paraId="72AFEE91" w14:textId="77777777" w:rsidR="00630269" w:rsidRDefault="00630269">
      <w:pPr>
        <w:rPr>
          <w:rFonts w:ascii="Arial" w:hAnsi="Arial" w:cs="Arial"/>
          <w:sz w:val="20"/>
          <w:szCs w:val="20"/>
        </w:rPr>
      </w:pPr>
    </w:p>
    <w:p w14:paraId="626031ED" w14:textId="77777777" w:rsidR="00630269" w:rsidRDefault="00630269">
      <w:pPr>
        <w:rPr>
          <w:rFonts w:ascii="Arial" w:hAnsi="Arial" w:cs="Arial"/>
          <w:sz w:val="20"/>
          <w:szCs w:val="20"/>
        </w:rPr>
      </w:pPr>
    </w:p>
    <w:p w14:paraId="1F6837AD" w14:textId="77777777" w:rsidR="00630269" w:rsidRDefault="00630269">
      <w:pPr>
        <w:rPr>
          <w:rFonts w:ascii="Arial" w:hAnsi="Arial" w:cs="Arial"/>
          <w:sz w:val="20"/>
          <w:szCs w:val="20"/>
        </w:rPr>
      </w:pPr>
    </w:p>
    <w:p w14:paraId="7C2CB4DF" w14:textId="77777777" w:rsidR="00630269" w:rsidRDefault="00630269">
      <w:pPr>
        <w:rPr>
          <w:rFonts w:ascii="Arial" w:hAnsi="Arial" w:cs="Arial"/>
          <w:sz w:val="20"/>
          <w:szCs w:val="20"/>
        </w:rPr>
      </w:pPr>
    </w:p>
    <w:p w14:paraId="5A23C4B9" w14:textId="77777777" w:rsidR="00630269" w:rsidRDefault="00630269">
      <w:pPr>
        <w:rPr>
          <w:rFonts w:ascii="Arial" w:hAnsi="Arial" w:cs="Arial"/>
          <w:sz w:val="20"/>
          <w:szCs w:val="20"/>
        </w:rPr>
      </w:pPr>
    </w:p>
    <w:p w14:paraId="293ED4D6" w14:textId="77777777" w:rsidR="00630269" w:rsidRDefault="00630269">
      <w:pPr>
        <w:rPr>
          <w:rFonts w:ascii="Arial" w:hAnsi="Arial" w:cs="Arial"/>
          <w:sz w:val="20"/>
          <w:szCs w:val="20"/>
        </w:rPr>
      </w:pPr>
    </w:p>
    <w:p w14:paraId="6A77D13C" w14:textId="77777777" w:rsidR="00630269" w:rsidRDefault="00630269">
      <w:pPr>
        <w:rPr>
          <w:rFonts w:ascii="Arial" w:hAnsi="Arial" w:cs="Arial"/>
          <w:sz w:val="20"/>
          <w:szCs w:val="20"/>
        </w:rPr>
      </w:pPr>
    </w:p>
    <w:p w14:paraId="11A2CD2E" w14:textId="77777777" w:rsidR="00630269" w:rsidRDefault="00630269">
      <w:pPr>
        <w:rPr>
          <w:rFonts w:ascii="Arial" w:hAnsi="Arial" w:cs="Arial"/>
          <w:sz w:val="20"/>
          <w:szCs w:val="20"/>
        </w:rPr>
      </w:pPr>
    </w:p>
    <w:p w14:paraId="2DA62425" w14:textId="77777777" w:rsidR="00630269" w:rsidRDefault="00630269">
      <w:pPr>
        <w:rPr>
          <w:rFonts w:ascii="Arial" w:hAnsi="Arial" w:cs="Arial"/>
          <w:sz w:val="20"/>
          <w:szCs w:val="20"/>
        </w:rPr>
      </w:pPr>
    </w:p>
    <w:p w14:paraId="59C56F63" w14:textId="77777777" w:rsidR="00630269" w:rsidRDefault="00630269">
      <w:pPr>
        <w:rPr>
          <w:rFonts w:ascii="Arial" w:hAnsi="Arial" w:cs="Arial"/>
          <w:sz w:val="20"/>
          <w:szCs w:val="20"/>
        </w:rPr>
      </w:pPr>
    </w:p>
    <w:p w14:paraId="064F21E7" w14:textId="77777777" w:rsidR="00630269" w:rsidRDefault="00630269">
      <w:pPr>
        <w:rPr>
          <w:rFonts w:ascii="Arial" w:hAnsi="Arial" w:cs="Arial"/>
          <w:sz w:val="20"/>
          <w:szCs w:val="20"/>
        </w:rPr>
      </w:pPr>
    </w:p>
    <w:p w14:paraId="24D454D7" w14:textId="77777777" w:rsidR="00630269" w:rsidRDefault="00630269">
      <w:pPr>
        <w:rPr>
          <w:rFonts w:ascii="Arial" w:hAnsi="Arial" w:cs="Arial"/>
          <w:sz w:val="20"/>
          <w:szCs w:val="20"/>
        </w:rPr>
      </w:pPr>
    </w:p>
    <w:p w14:paraId="00C77F3F" w14:textId="77777777" w:rsidR="00630269" w:rsidRDefault="00630269">
      <w:pPr>
        <w:rPr>
          <w:rFonts w:ascii="Arial" w:hAnsi="Arial" w:cs="Arial"/>
          <w:sz w:val="20"/>
          <w:szCs w:val="20"/>
        </w:rPr>
      </w:pPr>
    </w:p>
    <w:p w14:paraId="00693DC7" w14:textId="77777777" w:rsidR="00630269" w:rsidRDefault="00630269">
      <w:pPr>
        <w:rPr>
          <w:rFonts w:ascii="Arial" w:hAnsi="Arial" w:cs="Arial"/>
          <w:sz w:val="20"/>
          <w:szCs w:val="20"/>
        </w:rPr>
      </w:pPr>
    </w:p>
    <w:p w14:paraId="2134567F" w14:textId="25DDA2BD" w:rsidR="00630269" w:rsidRDefault="00630269">
      <w:pPr>
        <w:rPr>
          <w:rFonts w:ascii="Arial" w:hAnsi="Arial" w:cs="Arial"/>
          <w:sz w:val="20"/>
          <w:szCs w:val="20"/>
        </w:rPr>
      </w:pPr>
      <w:r>
        <w:rPr>
          <w:rFonts w:ascii="Arial" w:hAnsi="Arial" w:cs="Arial"/>
          <w:sz w:val="20"/>
          <w:szCs w:val="20"/>
        </w:rPr>
        <w:t>¹ Acadêmico de Administração Michelangelo Souza Amaro</w:t>
      </w:r>
    </w:p>
    <w:p w14:paraId="2445047F" w14:textId="3A615953" w:rsidR="00630269" w:rsidRDefault="00630269">
      <w:pPr>
        <w:rPr>
          <w:rFonts w:ascii="Arial" w:hAnsi="Arial" w:cs="Arial"/>
          <w:sz w:val="20"/>
          <w:szCs w:val="20"/>
        </w:rPr>
      </w:pPr>
      <w:r>
        <w:rPr>
          <w:rFonts w:ascii="Arial" w:hAnsi="Arial" w:cs="Arial"/>
          <w:sz w:val="20"/>
          <w:szCs w:val="20"/>
        </w:rPr>
        <w:t>² Professor Orientador moraes.wallace@bol.com.br</w:t>
      </w:r>
      <w:bookmarkStart w:id="1" w:name="_GoBack"/>
      <w:bookmarkEnd w:id="1"/>
    </w:p>
    <w:p w14:paraId="4BE294B6" w14:textId="77777777" w:rsidR="00630269" w:rsidRDefault="00630269">
      <w:pPr>
        <w:rPr>
          <w:rFonts w:ascii="Arial" w:hAnsi="Arial" w:cs="Arial"/>
          <w:sz w:val="20"/>
          <w:szCs w:val="20"/>
        </w:rPr>
      </w:pPr>
    </w:p>
    <w:p w14:paraId="4E6FE3F5" w14:textId="77777777" w:rsidR="00630269" w:rsidRDefault="00630269">
      <w:pPr>
        <w:rPr>
          <w:rFonts w:ascii="Arial" w:hAnsi="Arial" w:cs="Arial"/>
          <w:sz w:val="20"/>
          <w:szCs w:val="20"/>
        </w:rPr>
      </w:pPr>
    </w:p>
    <w:p w14:paraId="3588FFAD" w14:textId="77777777" w:rsidR="00630269" w:rsidRDefault="00630269">
      <w:pPr>
        <w:rPr>
          <w:rFonts w:ascii="Arial" w:hAnsi="Arial" w:cs="Arial"/>
          <w:sz w:val="20"/>
          <w:szCs w:val="20"/>
        </w:rPr>
      </w:pPr>
    </w:p>
    <w:p w14:paraId="63C5693C" w14:textId="77777777" w:rsidR="00630269" w:rsidRDefault="00630269">
      <w:pPr>
        <w:rPr>
          <w:rFonts w:ascii="Arial" w:hAnsi="Arial" w:cs="Arial"/>
          <w:sz w:val="20"/>
          <w:szCs w:val="20"/>
        </w:rPr>
      </w:pPr>
    </w:p>
    <w:p w14:paraId="27631763" w14:textId="77777777" w:rsidR="00630269" w:rsidRDefault="00630269">
      <w:pPr>
        <w:rPr>
          <w:rFonts w:ascii="Arial" w:hAnsi="Arial" w:cs="Arial"/>
          <w:sz w:val="20"/>
          <w:szCs w:val="20"/>
        </w:rPr>
      </w:pPr>
    </w:p>
    <w:p w14:paraId="387E2646" w14:textId="1A4C51D5" w:rsidR="00B73B27" w:rsidRPr="0020195E" w:rsidRDefault="00B73B27" w:rsidP="0020195E">
      <w:pPr>
        <w:pStyle w:val="PargrafodaLista"/>
        <w:numPr>
          <w:ilvl w:val="0"/>
          <w:numId w:val="2"/>
        </w:numPr>
        <w:jc w:val="both"/>
        <w:rPr>
          <w:rFonts w:ascii="Arial" w:hAnsi="Arial" w:cs="Arial"/>
          <w:b/>
          <w:bCs/>
          <w:sz w:val="24"/>
          <w:szCs w:val="24"/>
        </w:rPr>
      </w:pPr>
      <w:r w:rsidRPr="0020195E">
        <w:rPr>
          <w:rFonts w:ascii="Arial" w:hAnsi="Arial" w:cs="Arial"/>
          <w:b/>
          <w:bCs/>
          <w:sz w:val="24"/>
          <w:szCs w:val="24"/>
        </w:rPr>
        <w:t xml:space="preserve">INTRODUÇÃO </w:t>
      </w:r>
    </w:p>
    <w:p w14:paraId="5EA7CE2B" w14:textId="77777777" w:rsidR="007A7973" w:rsidRDefault="00B73B27" w:rsidP="007A7973">
      <w:pPr>
        <w:spacing w:after="200" w:line="360" w:lineRule="auto"/>
        <w:ind w:firstLine="720"/>
        <w:jc w:val="both"/>
        <w:rPr>
          <w:b/>
          <w:bCs/>
          <w:sz w:val="24"/>
          <w:szCs w:val="24"/>
        </w:rPr>
      </w:pPr>
      <w:r w:rsidRPr="00656F3C">
        <w:rPr>
          <w:b/>
          <w:bCs/>
          <w:sz w:val="24"/>
          <w:szCs w:val="24"/>
        </w:rPr>
        <w:tab/>
      </w:r>
    </w:p>
    <w:p w14:paraId="3A1EF87A" w14:textId="5CB674B3" w:rsidR="00541E35" w:rsidRPr="00267031" w:rsidRDefault="00541E35" w:rsidP="007A7973">
      <w:pPr>
        <w:spacing w:after="200" w:line="360" w:lineRule="auto"/>
        <w:ind w:firstLine="720"/>
        <w:jc w:val="both"/>
        <w:rPr>
          <w:rFonts w:ascii="Arial" w:hAnsi="Arial"/>
          <w:bCs/>
          <w:color w:val="000000"/>
          <w:sz w:val="24"/>
          <w:szCs w:val="24"/>
          <w:lang w:eastAsia="pt-BR"/>
        </w:rPr>
      </w:pPr>
      <w:r w:rsidRPr="00267031">
        <w:rPr>
          <w:rFonts w:ascii="Arial" w:hAnsi="Arial"/>
          <w:bCs/>
          <w:color w:val="000000"/>
          <w:sz w:val="24"/>
          <w:szCs w:val="24"/>
          <w:lang w:eastAsia="pt-BR"/>
        </w:rPr>
        <w:t>A gestão de qualquer instituição tem por responsabilidade todo o corpo de uma e</w:t>
      </w:r>
      <w:r w:rsidR="00EC2B1E">
        <w:rPr>
          <w:rFonts w:ascii="Arial" w:hAnsi="Arial"/>
          <w:bCs/>
          <w:color w:val="000000"/>
          <w:sz w:val="24"/>
          <w:szCs w:val="24"/>
          <w:lang w:eastAsia="pt-BR"/>
        </w:rPr>
        <w:t>mpresa</w:t>
      </w:r>
      <w:r w:rsidRPr="00267031">
        <w:rPr>
          <w:rFonts w:ascii="Arial" w:hAnsi="Arial"/>
          <w:bCs/>
          <w:color w:val="000000"/>
          <w:sz w:val="24"/>
          <w:szCs w:val="24"/>
          <w:lang w:eastAsia="pt-BR"/>
        </w:rPr>
        <w:t>, suas decisões, suas praticas orçamentárias não devem servir apenas a vontade dos gestores, mas de todo o corpo que será afetado</w:t>
      </w:r>
      <w:r w:rsidR="00EC2B1E">
        <w:rPr>
          <w:rFonts w:ascii="Arial" w:hAnsi="Arial"/>
          <w:bCs/>
          <w:color w:val="000000"/>
          <w:sz w:val="24"/>
          <w:szCs w:val="24"/>
          <w:lang w:eastAsia="pt-BR"/>
        </w:rPr>
        <w:t xml:space="preserve"> e prezar sempre pela transparencia</w:t>
      </w:r>
      <w:r w:rsidRPr="00267031">
        <w:rPr>
          <w:rFonts w:ascii="Arial" w:hAnsi="Arial"/>
          <w:bCs/>
          <w:color w:val="000000"/>
          <w:sz w:val="24"/>
          <w:szCs w:val="24"/>
          <w:lang w:eastAsia="pt-BR"/>
        </w:rPr>
        <w:t>.</w:t>
      </w:r>
    </w:p>
    <w:p w14:paraId="512F3344" w14:textId="1DCF0A64" w:rsidR="00541E35" w:rsidRPr="00267031" w:rsidRDefault="00541E35" w:rsidP="007A7973">
      <w:pPr>
        <w:spacing w:after="200" w:line="360" w:lineRule="auto"/>
        <w:ind w:firstLine="720"/>
        <w:jc w:val="both"/>
        <w:rPr>
          <w:rFonts w:ascii="Arial" w:hAnsi="Arial"/>
          <w:bCs/>
          <w:color w:val="000000"/>
          <w:sz w:val="24"/>
          <w:szCs w:val="24"/>
          <w:lang w:eastAsia="pt-BR"/>
        </w:rPr>
      </w:pPr>
      <w:r w:rsidRPr="00267031">
        <w:rPr>
          <w:rFonts w:ascii="Arial" w:hAnsi="Arial"/>
          <w:bCs/>
          <w:color w:val="000000"/>
          <w:sz w:val="24"/>
          <w:szCs w:val="24"/>
          <w:lang w:eastAsia="pt-BR"/>
        </w:rPr>
        <w:t xml:space="preserve">A </w:t>
      </w:r>
      <w:r w:rsidR="00EC2B1E">
        <w:rPr>
          <w:rFonts w:ascii="Arial" w:hAnsi="Arial"/>
          <w:bCs/>
          <w:color w:val="000000"/>
          <w:sz w:val="24"/>
          <w:szCs w:val="24"/>
          <w:lang w:eastAsia="pt-BR"/>
        </w:rPr>
        <w:t xml:space="preserve">maquina publica </w:t>
      </w:r>
      <w:r w:rsidRPr="00267031">
        <w:rPr>
          <w:rFonts w:ascii="Arial" w:hAnsi="Arial"/>
          <w:bCs/>
          <w:color w:val="000000"/>
          <w:sz w:val="24"/>
          <w:szCs w:val="24"/>
          <w:lang w:eastAsia="pt-BR"/>
        </w:rPr>
        <w:t xml:space="preserve"> é composta por uma comunidade que participa deste corpo são eles </w:t>
      </w:r>
      <w:r w:rsidR="00EC2B1E">
        <w:rPr>
          <w:rFonts w:ascii="Arial" w:hAnsi="Arial"/>
          <w:bCs/>
          <w:color w:val="000000"/>
          <w:sz w:val="24"/>
          <w:szCs w:val="24"/>
          <w:lang w:eastAsia="pt-BR"/>
        </w:rPr>
        <w:t>funcionarios, cidadãos e gestores</w:t>
      </w:r>
      <w:r w:rsidRPr="00267031">
        <w:rPr>
          <w:rFonts w:ascii="Arial" w:hAnsi="Arial"/>
          <w:bCs/>
          <w:color w:val="000000"/>
          <w:sz w:val="24"/>
          <w:szCs w:val="24"/>
          <w:lang w:eastAsia="pt-BR"/>
        </w:rPr>
        <w:t xml:space="preserve">, por isso ao falar de </w:t>
      </w:r>
      <w:r w:rsidR="00EC2B1E">
        <w:rPr>
          <w:rFonts w:ascii="Arial" w:hAnsi="Arial"/>
          <w:bCs/>
          <w:color w:val="000000"/>
          <w:sz w:val="24"/>
          <w:szCs w:val="24"/>
          <w:lang w:eastAsia="pt-BR"/>
        </w:rPr>
        <w:t>gestão publica</w:t>
      </w:r>
      <w:r w:rsidRPr="00267031">
        <w:rPr>
          <w:rFonts w:ascii="Arial" w:hAnsi="Arial"/>
          <w:bCs/>
          <w:color w:val="000000"/>
          <w:sz w:val="24"/>
          <w:szCs w:val="24"/>
          <w:lang w:eastAsia="pt-BR"/>
        </w:rPr>
        <w:t xml:space="preserve"> estamos falando de muito além dos </w:t>
      </w:r>
      <w:r w:rsidR="00EC2B1E">
        <w:rPr>
          <w:rFonts w:ascii="Arial" w:hAnsi="Arial"/>
          <w:bCs/>
          <w:color w:val="000000"/>
          <w:sz w:val="24"/>
          <w:szCs w:val="24"/>
          <w:lang w:eastAsia="pt-BR"/>
        </w:rPr>
        <w:t>funcionarios</w:t>
      </w:r>
      <w:r w:rsidRPr="00267031">
        <w:rPr>
          <w:rFonts w:ascii="Arial" w:hAnsi="Arial"/>
          <w:bCs/>
          <w:color w:val="000000"/>
          <w:sz w:val="24"/>
          <w:szCs w:val="24"/>
          <w:lang w:eastAsia="pt-BR"/>
        </w:rPr>
        <w:t xml:space="preserve"> pois todos que trabalham ou são afetados pelo trabalho da</w:t>
      </w:r>
      <w:r w:rsidR="00EC2B1E">
        <w:rPr>
          <w:rFonts w:ascii="Arial" w:hAnsi="Arial"/>
          <w:bCs/>
          <w:color w:val="000000"/>
          <w:sz w:val="24"/>
          <w:szCs w:val="24"/>
          <w:lang w:eastAsia="pt-BR"/>
        </w:rPr>
        <w:t xml:space="preserve"> autarquia</w:t>
      </w:r>
      <w:r w:rsidRPr="00267031">
        <w:rPr>
          <w:rFonts w:ascii="Arial" w:hAnsi="Arial"/>
          <w:bCs/>
          <w:color w:val="000000"/>
          <w:sz w:val="24"/>
          <w:szCs w:val="24"/>
          <w:lang w:eastAsia="pt-BR"/>
        </w:rPr>
        <w:t xml:space="preserve"> fazem parte, seria impossível saber ate onde o</w:t>
      </w:r>
      <w:r w:rsidR="00EC2B1E">
        <w:rPr>
          <w:rFonts w:ascii="Arial" w:hAnsi="Arial"/>
          <w:bCs/>
          <w:color w:val="000000"/>
          <w:sz w:val="24"/>
          <w:szCs w:val="24"/>
          <w:lang w:eastAsia="pt-BR"/>
        </w:rPr>
        <w:t xml:space="preserve"> trabalho</w:t>
      </w:r>
      <w:r w:rsidRPr="00267031">
        <w:rPr>
          <w:rFonts w:ascii="Arial" w:hAnsi="Arial"/>
          <w:bCs/>
          <w:color w:val="000000"/>
          <w:sz w:val="24"/>
          <w:szCs w:val="24"/>
          <w:lang w:eastAsia="pt-BR"/>
        </w:rPr>
        <w:t xml:space="preserve"> v</w:t>
      </w:r>
      <w:r w:rsidR="00EC2B1E">
        <w:rPr>
          <w:rFonts w:ascii="Arial" w:hAnsi="Arial"/>
          <w:bCs/>
          <w:color w:val="000000"/>
          <w:sz w:val="24"/>
          <w:szCs w:val="24"/>
          <w:lang w:eastAsia="pt-BR"/>
        </w:rPr>
        <w:t>ai</w:t>
      </w:r>
      <w:r w:rsidRPr="00267031">
        <w:rPr>
          <w:rFonts w:ascii="Arial" w:hAnsi="Arial"/>
          <w:bCs/>
          <w:color w:val="000000"/>
          <w:sz w:val="24"/>
          <w:szCs w:val="24"/>
          <w:lang w:eastAsia="pt-BR"/>
        </w:rPr>
        <w:t xml:space="preserve"> influenciar toda uma sociedade. Afinal são vidas que</w:t>
      </w:r>
      <w:r w:rsidR="00EC2B1E">
        <w:rPr>
          <w:rFonts w:ascii="Arial" w:hAnsi="Arial"/>
          <w:bCs/>
          <w:color w:val="000000"/>
          <w:sz w:val="24"/>
          <w:szCs w:val="24"/>
          <w:lang w:eastAsia="pt-BR"/>
        </w:rPr>
        <w:t xml:space="preserve"> se beneficiarão</w:t>
      </w:r>
      <w:r w:rsidRPr="00267031">
        <w:rPr>
          <w:rFonts w:ascii="Arial" w:hAnsi="Arial"/>
          <w:bCs/>
          <w:color w:val="000000"/>
          <w:sz w:val="24"/>
          <w:szCs w:val="24"/>
          <w:lang w:eastAsia="pt-BR"/>
        </w:rPr>
        <w:t xml:space="preserve"> para além dos muros em seus trabalhos, casas, igrejas e locais de diversão.</w:t>
      </w:r>
    </w:p>
    <w:p w14:paraId="1ACE9478" w14:textId="0EA09613" w:rsidR="00541E35" w:rsidRPr="00267031" w:rsidRDefault="00541E35" w:rsidP="007A7973">
      <w:pPr>
        <w:spacing w:after="200" w:line="360" w:lineRule="auto"/>
        <w:ind w:firstLine="720"/>
        <w:jc w:val="both"/>
        <w:rPr>
          <w:rFonts w:ascii="Arial" w:hAnsi="Arial"/>
          <w:bCs/>
          <w:color w:val="000000"/>
          <w:sz w:val="24"/>
          <w:szCs w:val="24"/>
          <w:lang w:eastAsia="pt-BR"/>
        </w:rPr>
      </w:pPr>
      <w:r w:rsidRPr="00267031">
        <w:rPr>
          <w:rFonts w:ascii="Arial" w:hAnsi="Arial"/>
          <w:bCs/>
          <w:color w:val="000000"/>
          <w:sz w:val="24"/>
          <w:szCs w:val="24"/>
          <w:lang w:eastAsia="pt-BR"/>
        </w:rPr>
        <w:t xml:space="preserve">O núcleo gestor de uma </w:t>
      </w:r>
      <w:r w:rsidR="00EC2B1E">
        <w:rPr>
          <w:rFonts w:ascii="Arial" w:hAnsi="Arial"/>
          <w:bCs/>
          <w:color w:val="000000"/>
          <w:sz w:val="24"/>
          <w:szCs w:val="24"/>
          <w:lang w:eastAsia="pt-BR"/>
        </w:rPr>
        <w:t>autarquia publica</w:t>
      </w:r>
      <w:r w:rsidRPr="00267031">
        <w:rPr>
          <w:rFonts w:ascii="Arial" w:hAnsi="Arial"/>
          <w:bCs/>
          <w:color w:val="000000"/>
          <w:sz w:val="24"/>
          <w:szCs w:val="24"/>
          <w:lang w:eastAsia="pt-BR"/>
        </w:rPr>
        <w:t xml:space="preserve"> pode ser designado através de indicação politica, concurso, eleição e no caso de particular o próprio dono ou mantenedor, a gestão democrática justifica-se pela necessidade de incluir os atores que fazem com que a </w:t>
      </w:r>
      <w:r w:rsidR="00EC2B1E">
        <w:rPr>
          <w:rFonts w:ascii="Arial" w:hAnsi="Arial"/>
          <w:bCs/>
          <w:color w:val="000000"/>
          <w:sz w:val="24"/>
          <w:szCs w:val="24"/>
          <w:lang w:eastAsia="pt-BR"/>
        </w:rPr>
        <w:t>administração</w:t>
      </w:r>
      <w:r w:rsidRPr="00267031">
        <w:rPr>
          <w:rFonts w:ascii="Arial" w:hAnsi="Arial"/>
          <w:bCs/>
          <w:color w:val="000000"/>
          <w:sz w:val="24"/>
          <w:szCs w:val="24"/>
          <w:lang w:eastAsia="pt-BR"/>
        </w:rPr>
        <w:t xml:space="preserve"> de fato aconteça naquele local, e seus objetivos são elencar a importância da participação de todos</w:t>
      </w:r>
      <w:r w:rsidR="00EC2B1E">
        <w:rPr>
          <w:rFonts w:ascii="Arial" w:hAnsi="Arial"/>
          <w:bCs/>
          <w:color w:val="000000"/>
          <w:sz w:val="24"/>
          <w:szCs w:val="24"/>
          <w:lang w:eastAsia="pt-BR"/>
        </w:rPr>
        <w:t xml:space="preserve"> os ritos licitatorios</w:t>
      </w:r>
      <w:r w:rsidRPr="00267031">
        <w:rPr>
          <w:rFonts w:ascii="Arial" w:hAnsi="Arial"/>
          <w:bCs/>
          <w:color w:val="000000"/>
          <w:sz w:val="24"/>
          <w:szCs w:val="24"/>
          <w:lang w:eastAsia="pt-BR"/>
        </w:rPr>
        <w:t xml:space="preserve">, o incentivo a </w:t>
      </w:r>
      <w:r w:rsidR="00EC2B1E">
        <w:rPr>
          <w:rFonts w:ascii="Arial" w:hAnsi="Arial"/>
          <w:bCs/>
          <w:color w:val="000000"/>
          <w:sz w:val="24"/>
          <w:szCs w:val="24"/>
          <w:lang w:eastAsia="pt-BR"/>
        </w:rPr>
        <w:t>transparencia e boa gestão dos recursos publicos</w:t>
      </w:r>
      <w:r w:rsidRPr="00267031">
        <w:rPr>
          <w:rFonts w:ascii="Arial" w:hAnsi="Arial"/>
          <w:bCs/>
          <w:color w:val="000000"/>
          <w:sz w:val="24"/>
          <w:szCs w:val="24"/>
          <w:lang w:eastAsia="pt-BR"/>
        </w:rPr>
        <w:t>, a metodologia aplicada neste artigo foi a pesquisa bibliográfica de caráter qualitativo.</w:t>
      </w:r>
    </w:p>
    <w:p w14:paraId="02226E21" w14:textId="66ECB1F0" w:rsidR="00541E35" w:rsidRPr="00267031" w:rsidRDefault="00541E35" w:rsidP="007A7973">
      <w:pPr>
        <w:spacing w:after="200" w:line="360" w:lineRule="auto"/>
        <w:ind w:firstLine="720"/>
        <w:jc w:val="both"/>
        <w:rPr>
          <w:rFonts w:ascii="Arial" w:hAnsi="Arial"/>
          <w:bCs/>
          <w:color w:val="000000"/>
          <w:sz w:val="24"/>
          <w:szCs w:val="24"/>
          <w:lang w:eastAsia="pt-BR"/>
        </w:rPr>
      </w:pPr>
      <w:r w:rsidRPr="00267031">
        <w:rPr>
          <w:rFonts w:ascii="Arial" w:hAnsi="Arial"/>
          <w:bCs/>
          <w:color w:val="000000"/>
          <w:sz w:val="24"/>
          <w:szCs w:val="24"/>
          <w:lang w:eastAsia="pt-BR"/>
        </w:rPr>
        <w:t xml:space="preserve">Sendo assim fica claro que muito mais que simplesmente gerir recursos financeiros, estar a frente de uma </w:t>
      </w:r>
      <w:r w:rsidR="00EC2B1E">
        <w:rPr>
          <w:rFonts w:ascii="Arial" w:hAnsi="Arial"/>
          <w:bCs/>
          <w:color w:val="000000"/>
          <w:sz w:val="24"/>
          <w:szCs w:val="24"/>
          <w:lang w:eastAsia="pt-BR"/>
        </w:rPr>
        <w:t>aqutarquia publica</w:t>
      </w:r>
      <w:r w:rsidRPr="00267031">
        <w:rPr>
          <w:rFonts w:ascii="Arial" w:hAnsi="Arial"/>
          <w:bCs/>
          <w:color w:val="000000"/>
          <w:sz w:val="24"/>
          <w:szCs w:val="24"/>
          <w:lang w:eastAsia="pt-BR"/>
        </w:rPr>
        <w:t xml:space="preserve"> é gerir vidas, fazer isso de forma democrática é incluir um pedacinho de cada um, de suas vivencias de seus sonhos e porque não trazer para o cotidiano um pouco do conhecimento de mundo que cada um tem em sua casa, afim de tornar o ambiente mais bonito, harmonioso e aconchegante fazendo com que a relação naquele ambiente não seja pragmática e baseada no simples obedecer.</w:t>
      </w:r>
    </w:p>
    <w:p w14:paraId="5A8F1B87" w14:textId="7DE793BE" w:rsidR="00B73B27" w:rsidRDefault="00B73B27" w:rsidP="007A7973">
      <w:pPr>
        <w:spacing w:line="360" w:lineRule="auto"/>
        <w:ind w:firstLine="720"/>
        <w:jc w:val="both"/>
        <w:rPr>
          <w:b/>
          <w:bCs/>
          <w:sz w:val="24"/>
          <w:szCs w:val="24"/>
        </w:rPr>
      </w:pPr>
      <w:bookmarkStart w:id="2" w:name="_Hlk93356462"/>
    </w:p>
    <w:p w14:paraId="3F1FEA8D" w14:textId="51C26200" w:rsidR="00B73B27" w:rsidRDefault="00B73B27" w:rsidP="007A7973">
      <w:pPr>
        <w:spacing w:line="360" w:lineRule="auto"/>
        <w:ind w:firstLine="720"/>
        <w:jc w:val="both"/>
        <w:rPr>
          <w:rFonts w:ascii="Arial" w:hAnsi="Arial" w:cs="Arial"/>
          <w:sz w:val="24"/>
          <w:szCs w:val="24"/>
        </w:rPr>
      </w:pPr>
      <w:r w:rsidRPr="00656F3C">
        <w:rPr>
          <w:rFonts w:ascii="Arial" w:hAnsi="Arial" w:cs="Arial"/>
          <w:sz w:val="24"/>
          <w:szCs w:val="24"/>
        </w:rPr>
        <w:t>Para conceituar licitação é necessário levar em consideração a natureza jurídica do Instituto.   Por estar inserida no campo do direito administrativo, a licitação obrigatoriamente</w:t>
      </w:r>
      <w:r>
        <w:rPr>
          <w:rFonts w:ascii="Arial" w:hAnsi="Arial" w:cs="Arial"/>
          <w:sz w:val="24"/>
          <w:szCs w:val="24"/>
        </w:rPr>
        <w:t>, esta submedida ao Princípio da Legalidade, que impõe a administração Pública de agir conforme preceitua a lei. O poder Público só pode fazer aquilo que a legislação lhe permitir.</w:t>
      </w:r>
    </w:p>
    <w:p w14:paraId="29366D19" w14:textId="77777777" w:rsidR="00CE6982" w:rsidRDefault="00CE6982" w:rsidP="007A7973">
      <w:pPr>
        <w:spacing w:line="360" w:lineRule="auto"/>
        <w:ind w:firstLine="720"/>
        <w:jc w:val="both"/>
        <w:rPr>
          <w:rFonts w:ascii="Arial" w:hAnsi="Arial" w:cs="Arial"/>
          <w:sz w:val="24"/>
          <w:szCs w:val="24"/>
        </w:rPr>
      </w:pPr>
    </w:p>
    <w:p w14:paraId="5C085989" w14:textId="77777777" w:rsidR="00EC2B1E" w:rsidRDefault="00B73B27" w:rsidP="007A7973">
      <w:pPr>
        <w:spacing w:line="360" w:lineRule="auto"/>
        <w:ind w:firstLine="720"/>
        <w:jc w:val="both"/>
        <w:rPr>
          <w:rFonts w:ascii="Arial" w:hAnsi="Arial" w:cs="Arial"/>
          <w:sz w:val="24"/>
          <w:szCs w:val="24"/>
        </w:rPr>
      </w:pPr>
      <w:r>
        <w:rPr>
          <w:rFonts w:ascii="Arial" w:hAnsi="Arial" w:cs="Arial"/>
          <w:sz w:val="24"/>
          <w:szCs w:val="24"/>
        </w:rPr>
        <w:tab/>
      </w:r>
    </w:p>
    <w:bookmarkEnd w:id="2"/>
    <w:p w14:paraId="10CE43D1" w14:textId="77777777" w:rsidR="0039554C" w:rsidRDefault="0039554C" w:rsidP="0039554C">
      <w:pPr>
        <w:pStyle w:val="PargrafodaLista"/>
        <w:ind w:left="720" w:firstLine="0"/>
        <w:jc w:val="both"/>
        <w:rPr>
          <w:rFonts w:ascii="Arial" w:hAnsi="Arial" w:cs="Arial"/>
          <w:b/>
          <w:bCs/>
          <w:sz w:val="24"/>
          <w:szCs w:val="24"/>
        </w:rPr>
      </w:pPr>
    </w:p>
    <w:p w14:paraId="7AB19C88" w14:textId="77777777" w:rsidR="0039554C" w:rsidRDefault="0039554C" w:rsidP="0039554C">
      <w:pPr>
        <w:pStyle w:val="PargrafodaLista"/>
        <w:ind w:left="720" w:firstLine="0"/>
        <w:jc w:val="both"/>
        <w:rPr>
          <w:rFonts w:ascii="Arial" w:hAnsi="Arial" w:cs="Arial"/>
          <w:b/>
          <w:bCs/>
          <w:sz w:val="24"/>
          <w:szCs w:val="24"/>
        </w:rPr>
      </w:pPr>
    </w:p>
    <w:p w14:paraId="45A89BA4" w14:textId="77777777" w:rsidR="0039554C" w:rsidRDefault="0039554C" w:rsidP="0039554C">
      <w:pPr>
        <w:pStyle w:val="PargrafodaLista"/>
        <w:ind w:left="720" w:firstLine="0"/>
        <w:jc w:val="both"/>
        <w:rPr>
          <w:rFonts w:ascii="Arial" w:hAnsi="Arial" w:cs="Arial"/>
          <w:b/>
          <w:bCs/>
          <w:sz w:val="24"/>
          <w:szCs w:val="24"/>
        </w:rPr>
      </w:pPr>
    </w:p>
    <w:p w14:paraId="0A903499" w14:textId="0ACF16C1" w:rsidR="0020195E" w:rsidRPr="00CE6982" w:rsidRDefault="0020195E" w:rsidP="00CE6982">
      <w:pPr>
        <w:pStyle w:val="PargrafodaLista"/>
        <w:numPr>
          <w:ilvl w:val="0"/>
          <w:numId w:val="2"/>
        </w:numPr>
        <w:jc w:val="both"/>
        <w:rPr>
          <w:rFonts w:ascii="Arial" w:hAnsi="Arial" w:cs="Arial"/>
          <w:b/>
          <w:bCs/>
          <w:sz w:val="24"/>
          <w:szCs w:val="24"/>
        </w:rPr>
      </w:pPr>
      <w:r w:rsidRPr="00CE6982">
        <w:rPr>
          <w:rFonts w:ascii="Arial" w:hAnsi="Arial" w:cs="Arial"/>
          <w:b/>
          <w:bCs/>
          <w:sz w:val="24"/>
          <w:szCs w:val="24"/>
        </w:rPr>
        <w:t>DESENVOLVIMENTO</w:t>
      </w:r>
    </w:p>
    <w:p w14:paraId="72899CAC" w14:textId="77777777" w:rsidR="0020195E" w:rsidRPr="0020195E" w:rsidRDefault="0020195E" w:rsidP="0020195E">
      <w:pPr>
        <w:jc w:val="both"/>
        <w:rPr>
          <w:rFonts w:ascii="Arial" w:hAnsi="Arial" w:cs="Arial"/>
          <w:b/>
          <w:bCs/>
          <w:sz w:val="24"/>
          <w:szCs w:val="24"/>
        </w:rPr>
      </w:pPr>
    </w:p>
    <w:p w14:paraId="026737FB" w14:textId="77777777" w:rsidR="00541E35" w:rsidRDefault="00541E35" w:rsidP="007A7973">
      <w:pPr>
        <w:spacing w:line="360" w:lineRule="auto"/>
        <w:ind w:firstLine="709"/>
        <w:jc w:val="both"/>
        <w:rPr>
          <w:b/>
          <w:bCs/>
          <w:sz w:val="24"/>
          <w:szCs w:val="24"/>
        </w:rPr>
      </w:pPr>
    </w:p>
    <w:p w14:paraId="14963CB3" w14:textId="77777777" w:rsidR="00541E35" w:rsidRPr="00656F3C" w:rsidRDefault="00541E35" w:rsidP="007A7973">
      <w:pPr>
        <w:spacing w:line="360" w:lineRule="auto"/>
        <w:ind w:firstLine="709"/>
        <w:jc w:val="both"/>
        <w:rPr>
          <w:rFonts w:ascii="Arial" w:hAnsi="Arial" w:cs="Arial"/>
          <w:sz w:val="24"/>
          <w:szCs w:val="24"/>
        </w:rPr>
      </w:pPr>
      <w:r>
        <w:rPr>
          <w:rFonts w:ascii="Arial" w:hAnsi="Arial" w:cs="Arial"/>
          <w:sz w:val="24"/>
          <w:szCs w:val="24"/>
        </w:rPr>
        <w:tab/>
        <w:t>Desta forma, temos que a natureza jurídica da licitação é de procedimento administrativo, haja vista a existência de atos preventivamente estabelecidos pela lei é pelo próprio edital.</w:t>
      </w:r>
    </w:p>
    <w:p w14:paraId="62A36456" w14:textId="77777777" w:rsidR="00541E35" w:rsidRPr="00656F3C" w:rsidRDefault="00541E35" w:rsidP="007A7973">
      <w:pPr>
        <w:spacing w:line="360" w:lineRule="auto"/>
        <w:ind w:firstLine="709"/>
        <w:jc w:val="both"/>
        <w:rPr>
          <w:rFonts w:ascii="Arial" w:hAnsi="Arial" w:cs="Arial"/>
          <w:sz w:val="24"/>
          <w:szCs w:val="24"/>
        </w:rPr>
      </w:pPr>
      <w:r w:rsidRPr="00656F3C">
        <w:rPr>
          <w:rFonts w:ascii="Arial" w:hAnsi="Arial" w:cs="Arial"/>
          <w:b/>
          <w:bCs/>
          <w:sz w:val="24"/>
          <w:szCs w:val="24"/>
        </w:rPr>
        <w:tab/>
      </w:r>
      <w:r w:rsidRPr="00656F3C">
        <w:rPr>
          <w:rFonts w:ascii="Arial" w:hAnsi="Arial" w:cs="Arial"/>
          <w:sz w:val="24"/>
          <w:szCs w:val="24"/>
        </w:rPr>
        <w:t xml:space="preserve">A instituição pública tem a obrigação de cuidar pelo correto uso dos recursos públicos, principalmente quando há contratação dos serviços ou aquisição de bens. </w:t>
      </w:r>
    </w:p>
    <w:p w14:paraId="314D11C2" w14:textId="77777777" w:rsidR="00541E35" w:rsidRPr="00656F3C" w:rsidRDefault="00541E35" w:rsidP="007A7973">
      <w:pPr>
        <w:spacing w:line="360" w:lineRule="auto"/>
        <w:ind w:firstLine="709"/>
        <w:jc w:val="both"/>
        <w:rPr>
          <w:rFonts w:ascii="Arial" w:hAnsi="Arial" w:cs="Arial"/>
          <w:sz w:val="24"/>
          <w:szCs w:val="24"/>
        </w:rPr>
      </w:pPr>
      <w:r w:rsidRPr="00656F3C">
        <w:rPr>
          <w:rFonts w:ascii="Arial" w:hAnsi="Arial" w:cs="Arial"/>
          <w:sz w:val="24"/>
          <w:szCs w:val="24"/>
        </w:rPr>
        <w:tab/>
        <w:t>As regras são impostas pela lei nº 8.666</w:t>
      </w:r>
      <w:r>
        <w:rPr>
          <w:rFonts w:ascii="Arial" w:hAnsi="Arial" w:cs="Arial"/>
          <w:sz w:val="24"/>
          <w:szCs w:val="24"/>
        </w:rPr>
        <w:t xml:space="preserve">, </w:t>
      </w:r>
      <w:r w:rsidRPr="00656F3C">
        <w:rPr>
          <w:rFonts w:ascii="Arial" w:hAnsi="Arial" w:cs="Arial"/>
          <w:sz w:val="24"/>
          <w:szCs w:val="24"/>
        </w:rPr>
        <w:t>de 21de junho de 1993, sendo a Lei das Licitações, e em outros instrumentos normativos que procuram assegurar ao órgão público a escolha da melhor proposta em termos de qualidade e preço.</w:t>
      </w:r>
    </w:p>
    <w:p w14:paraId="74AF0322" w14:textId="77777777" w:rsidR="00541E35" w:rsidRDefault="00541E35" w:rsidP="007A7973">
      <w:pPr>
        <w:spacing w:line="360" w:lineRule="auto"/>
        <w:ind w:firstLine="709"/>
        <w:jc w:val="both"/>
        <w:rPr>
          <w:rFonts w:ascii="Arial" w:hAnsi="Arial" w:cs="Arial"/>
          <w:sz w:val="24"/>
          <w:szCs w:val="24"/>
        </w:rPr>
      </w:pPr>
      <w:r w:rsidRPr="00656F3C">
        <w:rPr>
          <w:rFonts w:ascii="Arial" w:hAnsi="Arial" w:cs="Arial"/>
          <w:sz w:val="24"/>
          <w:szCs w:val="24"/>
        </w:rPr>
        <w:tab/>
        <w:t>A licitação é um dos institutos jurídicos que colabora para a inserção da moralidade nas contratações públicas. Através de um procedimento administrativo próprio ocorre a seleção da proposta mais vantajosa para o Poder Público. A proposta mais vantajosa pode ser entendida como aquela que melhor atende a Administração e ao interesse da coletividade, observando sempre a supremacia do interesse público.</w:t>
      </w:r>
      <w:r>
        <w:rPr>
          <w:rFonts w:ascii="Arial" w:hAnsi="Arial" w:cs="Arial"/>
          <w:sz w:val="24"/>
          <w:szCs w:val="24"/>
        </w:rPr>
        <w:t xml:space="preserve"> A licitação é o procedimento formal administrativo que a Administração pública direta e indireta utiliza anteriormente á celebração de contratos de serviços de obras de compras de concessões e alienações </w:t>
      </w:r>
    </w:p>
    <w:p w14:paraId="79183060" w14:textId="77777777" w:rsidR="00541E35" w:rsidRDefault="00541E35" w:rsidP="007A7973">
      <w:pPr>
        <w:spacing w:line="360" w:lineRule="auto"/>
        <w:ind w:firstLine="709"/>
        <w:jc w:val="both"/>
        <w:rPr>
          <w:rFonts w:ascii="Arial" w:hAnsi="Arial" w:cs="Arial"/>
          <w:sz w:val="24"/>
          <w:szCs w:val="24"/>
        </w:rPr>
      </w:pPr>
      <w:r>
        <w:rPr>
          <w:rFonts w:ascii="Arial" w:hAnsi="Arial" w:cs="Arial"/>
          <w:sz w:val="24"/>
          <w:szCs w:val="24"/>
        </w:rPr>
        <w:t>A Administração Pública faz a seleção da proposta mais vantajosa para a celebração do contrato que melhor atender o ao interesse público. O instituto da licitação fica-se na ideia da competição, a ser travada isonômica entre os que preenchem os requisitos necessários ao bom cumprimento das obrigações que se compreendem.</w:t>
      </w:r>
    </w:p>
    <w:p w14:paraId="3004CAFD" w14:textId="77777777" w:rsidR="00541E35" w:rsidRDefault="00541E35" w:rsidP="007A7973">
      <w:pPr>
        <w:spacing w:line="360" w:lineRule="auto"/>
        <w:ind w:firstLine="709"/>
        <w:jc w:val="both"/>
        <w:rPr>
          <w:rFonts w:ascii="Arial" w:hAnsi="Arial" w:cs="Arial"/>
          <w:sz w:val="24"/>
          <w:szCs w:val="24"/>
        </w:rPr>
      </w:pPr>
      <w:r w:rsidRPr="00F25EFD">
        <w:rPr>
          <w:rFonts w:ascii="Arial" w:hAnsi="Arial" w:cs="Arial"/>
          <w:sz w:val="24"/>
          <w:szCs w:val="24"/>
        </w:rPr>
        <w:t xml:space="preserve">A </w:t>
      </w:r>
      <w:r>
        <w:rPr>
          <w:rFonts w:ascii="Arial" w:hAnsi="Arial" w:cs="Arial"/>
          <w:sz w:val="24"/>
          <w:szCs w:val="24"/>
        </w:rPr>
        <w:t>licitação possui etapas, cada uma com seu procedimento.</w:t>
      </w:r>
    </w:p>
    <w:p w14:paraId="508A8415" w14:textId="77777777" w:rsidR="00541E35" w:rsidRDefault="00541E35" w:rsidP="007A7973">
      <w:pPr>
        <w:spacing w:line="360" w:lineRule="auto"/>
        <w:ind w:firstLine="709"/>
        <w:jc w:val="both"/>
        <w:rPr>
          <w:rFonts w:ascii="Arial" w:hAnsi="Arial" w:cs="Arial"/>
          <w:b/>
          <w:bCs/>
          <w:sz w:val="24"/>
          <w:szCs w:val="24"/>
        </w:rPr>
      </w:pPr>
    </w:p>
    <w:p w14:paraId="23A63A1E" w14:textId="57CF8E14" w:rsidR="00B73B27" w:rsidRDefault="00B73B27" w:rsidP="007A7973">
      <w:pPr>
        <w:spacing w:line="360" w:lineRule="auto"/>
        <w:ind w:firstLine="709"/>
        <w:jc w:val="both"/>
        <w:rPr>
          <w:rFonts w:ascii="Arial" w:hAnsi="Arial" w:cs="Arial"/>
          <w:b/>
          <w:bCs/>
          <w:sz w:val="24"/>
          <w:szCs w:val="24"/>
        </w:rPr>
      </w:pPr>
      <w:r w:rsidRPr="00F25EFD">
        <w:rPr>
          <w:rFonts w:ascii="Arial" w:hAnsi="Arial" w:cs="Arial"/>
          <w:b/>
          <w:bCs/>
          <w:sz w:val="24"/>
          <w:szCs w:val="24"/>
        </w:rPr>
        <w:t>ABERTURA</w:t>
      </w:r>
    </w:p>
    <w:p w14:paraId="3B104F2A" w14:textId="77777777" w:rsidR="00B73B27" w:rsidRDefault="00B73B27" w:rsidP="007A7973">
      <w:pPr>
        <w:spacing w:line="360" w:lineRule="auto"/>
        <w:ind w:firstLine="709"/>
        <w:jc w:val="both"/>
        <w:rPr>
          <w:rFonts w:ascii="Arial" w:hAnsi="Arial" w:cs="Arial"/>
          <w:sz w:val="24"/>
          <w:szCs w:val="24"/>
        </w:rPr>
      </w:pPr>
      <w:r>
        <w:rPr>
          <w:rFonts w:ascii="Arial" w:hAnsi="Arial" w:cs="Arial"/>
          <w:sz w:val="24"/>
          <w:szCs w:val="24"/>
        </w:rPr>
        <w:t xml:space="preserve">A abertura de uma licitação se dá pela divulgação do edita, também chamado instrumento convocatório. Nele estão previstas todas as condições da licitação como características dos bens ou serviços que serão adquiridos, data, local e hora, entre outros. </w:t>
      </w:r>
    </w:p>
    <w:p w14:paraId="7BB9D5EC" w14:textId="77777777" w:rsidR="00B73B27" w:rsidRDefault="00B73B27" w:rsidP="007A7973">
      <w:pPr>
        <w:spacing w:line="360" w:lineRule="auto"/>
        <w:ind w:firstLine="709"/>
        <w:jc w:val="both"/>
        <w:rPr>
          <w:rFonts w:ascii="Arial" w:hAnsi="Arial" w:cs="Arial"/>
          <w:b/>
          <w:bCs/>
          <w:sz w:val="24"/>
          <w:szCs w:val="24"/>
        </w:rPr>
      </w:pPr>
      <w:r w:rsidRPr="000D0BAC">
        <w:rPr>
          <w:rFonts w:ascii="Arial" w:hAnsi="Arial" w:cs="Arial"/>
          <w:b/>
          <w:bCs/>
          <w:sz w:val="24"/>
          <w:szCs w:val="24"/>
        </w:rPr>
        <w:t>CLASIFICAÇÃO</w:t>
      </w:r>
    </w:p>
    <w:p w14:paraId="2350AC82" w14:textId="77777777" w:rsidR="00B73B27" w:rsidRDefault="00B73B27" w:rsidP="007A7973">
      <w:pPr>
        <w:spacing w:line="360" w:lineRule="auto"/>
        <w:ind w:firstLine="709"/>
        <w:jc w:val="both"/>
        <w:rPr>
          <w:rFonts w:ascii="Arial" w:hAnsi="Arial" w:cs="Arial"/>
          <w:sz w:val="24"/>
          <w:szCs w:val="24"/>
        </w:rPr>
      </w:pPr>
      <w:r>
        <w:rPr>
          <w:rFonts w:ascii="Arial" w:hAnsi="Arial" w:cs="Arial"/>
          <w:sz w:val="24"/>
          <w:szCs w:val="24"/>
        </w:rPr>
        <w:t xml:space="preserve">O julgamento é quando se verifica se o produto ou serviço está de acordo com os critérios definidos no edital. A partir dai ocorre a classificação. Que é onde as condições de cada participante são relacionadas, por ordem de maior vantagem para a administração. </w:t>
      </w:r>
    </w:p>
    <w:p w14:paraId="1521A9C1" w14:textId="77777777" w:rsidR="00B2638B" w:rsidRDefault="00B2638B" w:rsidP="007A7973">
      <w:pPr>
        <w:spacing w:line="360" w:lineRule="auto"/>
        <w:ind w:firstLine="709"/>
        <w:jc w:val="both"/>
        <w:rPr>
          <w:rFonts w:ascii="Arial" w:hAnsi="Arial" w:cs="Arial"/>
          <w:b/>
          <w:bCs/>
          <w:sz w:val="24"/>
          <w:szCs w:val="24"/>
        </w:rPr>
      </w:pPr>
    </w:p>
    <w:p w14:paraId="2DD8747F" w14:textId="77777777" w:rsidR="00B2638B" w:rsidRDefault="00B2638B" w:rsidP="007A7973">
      <w:pPr>
        <w:spacing w:line="360" w:lineRule="auto"/>
        <w:ind w:firstLine="709"/>
        <w:jc w:val="both"/>
        <w:rPr>
          <w:rFonts w:ascii="Arial" w:hAnsi="Arial" w:cs="Arial"/>
          <w:b/>
          <w:bCs/>
          <w:sz w:val="24"/>
          <w:szCs w:val="24"/>
        </w:rPr>
      </w:pPr>
    </w:p>
    <w:p w14:paraId="57130246" w14:textId="77777777" w:rsidR="0039554C" w:rsidRDefault="0039554C" w:rsidP="007A7973">
      <w:pPr>
        <w:spacing w:line="360" w:lineRule="auto"/>
        <w:ind w:firstLine="709"/>
        <w:jc w:val="both"/>
        <w:rPr>
          <w:rFonts w:ascii="Arial" w:hAnsi="Arial" w:cs="Arial"/>
          <w:b/>
          <w:bCs/>
          <w:sz w:val="24"/>
          <w:szCs w:val="24"/>
        </w:rPr>
      </w:pPr>
    </w:p>
    <w:p w14:paraId="68F6AEBF" w14:textId="7067BEE3" w:rsidR="00B73B27" w:rsidRPr="00656F3C" w:rsidRDefault="00B73B27" w:rsidP="007A7973">
      <w:pPr>
        <w:spacing w:line="360" w:lineRule="auto"/>
        <w:ind w:firstLine="709"/>
        <w:jc w:val="both"/>
        <w:rPr>
          <w:rFonts w:ascii="Arial" w:hAnsi="Arial" w:cs="Arial"/>
          <w:b/>
          <w:bCs/>
          <w:sz w:val="24"/>
          <w:szCs w:val="24"/>
        </w:rPr>
      </w:pPr>
      <w:r w:rsidRPr="00656F3C">
        <w:rPr>
          <w:rFonts w:ascii="Arial" w:hAnsi="Arial" w:cs="Arial"/>
          <w:b/>
          <w:bCs/>
          <w:sz w:val="24"/>
          <w:szCs w:val="24"/>
        </w:rPr>
        <w:t xml:space="preserve"> O PROCEDIMENTO DA LICITAÇÃO</w:t>
      </w:r>
    </w:p>
    <w:p w14:paraId="5A9AC614"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A licitação possui um procedimento próprio para sua realização. Não é, e não pode ser feita de qualquer maneira, haja vista que certamente deve ser efetivado com o cumprimento das determinações constitucionais e com o que dispõe a Lei 8.666/93.</w:t>
      </w:r>
    </w:p>
    <w:p w14:paraId="7EADCE4B"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Partindo de uma analise geral, o certame licitatório está dividido em duas fazes: a interna e a externa. E na fase interna que a Administração faz o levantamento e o estudo que será necessário para a execução dos serviços que ele pretende realizar. É nesta fase que se estipula o valor máximo que será admitido na concentração, por exemplo. E aqui também onde se define objeto e onde e elaborado o termo de referência.</w:t>
      </w:r>
    </w:p>
    <w:p w14:paraId="6CD01C10"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O termo de referia, que normalmente fica inserido no edital, é a orientação que o licitante tem para a elaboração da sua proposta de preços e a proposta técnica.</w:t>
      </w:r>
    </w:p>
    <w:p w14:paraId="06D185BB"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O termo de referência, elaborado por um técnico que geralmente faz parte do quadro funcional do órgão processador da licitação, ligado a área de conhecimento relacionado com o objeto do edital. A proposta deve figurar ao edital para não fugirem de sua finalidade esta que será o alvo que a Administração pretende alcançar e caso seja contrário será descalcificada.</w:t>
      </w:r>
    </w:p>
    <w:p w14:paraId="2F040A69"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 xml:space="preserve">Passada a fase interna, se inicia a fase da licitação com a publicação do instrumento convocatório. Quando for a modalidade for o Convite a chamada será a Carta-Convite. Nas demais modalidades o instrumento convocatório é chamado Edital. </w:t>
      </w:r>
    </w:p>
    <w:p w14:paraId="03D1CFB5"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Não se pode duvidar no que a disputa começa na publicação do edital. Com o edital ou a Carta-convite em mãos, o administrativo faz a primeira análise e verifica se possui os requisitos mínimos para participação da licitação.</w:t>
      </w:r>
    </w:p>
    <w:p w14:paraId="2319FAFE"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Quem possui os requisitos básicos elabora sua proposta, que não tem já desiste e não participa mais da licitação.</w:t>
      </w:r>
    </w:p>
    <w:p w14:paraId="36BEAA81"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 xml:space="preserve">Com a polarização da internet   ficou muito fácil adquirir informações sobre as licitações em todo território nacional. Os editais estão disponibilizados gratuitamente nos portais eletrônicos das respectivas instituições. </w:t>
      </w:r>
    </w:p>
    <w:p w14:paraId="4B9FF499"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O instrumento convocatório indica a data em que a sessão publica da licitação iniciará, o presidente da comissão de licitações deve iniciar o certame na hora exata estipulado no Edital ou na Carta-Convite. Isso é fundamental para que não haja o favorecimento de eventual empresa ou pessoa física que proveniente chegue atrasada.</w:t>
      </w:r>
    </w:p>
    <w:p w14:paraId="076874A8" w14:textId="77777777" w:rsidR="00B2638B" w:rsidRDefault="00B2638B" w:rsidP="007A7973">
      <w:pPr>
        <w:spacing w:line="360" w:lineRule="auto"/>
        <w:ind w:firstLine="709"/>
        <w:jc w:val="both"/>
        <w:rPr>
          <w:rFonts w:ascii="Arial" w:hAnsi="Arial" w:cs="Arial"/>
          <w:b/>
          <w:bCs/>
          <w:sz w:val="24"/>
          <w:szCs w:val="24"/>
        </w:rPr>
      </w:pPr>
    </w:p>
    <w:p w14:paraId="52777456" w14:textId="63F9F63D" w:rsidR="00B73B27" w:rsidRPr="00656F3C" w:rsidRDefault="00B73B27" w:rsidP="007A7973">
      <w:pPr>
        <w:spacing w:line="360" w:lineRule="auto"/>
        <w:ind w:firstLine="709"/>
        <w:jc w:val="both"/>
        <w:rPr>
          <w:rFonts w:ascii="Arial" w:hAnsi="Arial" w:cs="Arial"/>
          <w:b/>
          <w:bCs/>
          <w:sz w:val="24"/>
          <w:szCs w:val="24"/>
        </w:rPr>
      </w:pPr>
      <w:r w:rsidRPr="00656F3C">
        <w:rPr>
          <w:rFonts w:ascii="Arial" w:hAnsi="Arial" w:cs="Arial"/>
          <w:b/>
          <w:bCs/>
          <w:sz w:val="24"/>
          <w:szCs w:val="24"/>
        </w:rPr>
        <w:t>DO CREDENCIAMENTO</w:t>
      </w:r>
    </w:p>
    <w:p w14:paraId="4BB6F084"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Inicialmente são feitos os credenciamentos para participação da licitação. Neste momento servira para definir quem terá poder de representação no procedimento.</w:t>
      </w:r>
    </w:p>
    <w:p w14:paraId="4435D9A9"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lastRenderedPageBreak/>
        <w:t>O credenciamento de é feito através de procurações por instrumentos públicos ou particular constando os poderes necessários para participação da licitação. A procuração por instrumento particular tem que comprovar a legitimidades de quem outorgou os poderes ao mandatário. A propostas deverão ser aceitas moralmente pela comissão de licitação. Quem não se credenciar não poderá se manifestar durante a seção pública da licitação. Isso não impede que posteriormente sejam ajustados eventuais Recursos Administrativos ou Ação Judiciais.</w:t>
      </w:r>
    </w:p>
    <w:p w14:paraId="0F2EDEE8" w14:textId="77777777" w:rsidR="00B2638B" w:rsidRDefault="00B2638B" w:rsidP="007A7973">
      <w:pPr>
        <w:spacing w:line="360" w:lineRule="auto"/>
        <w:ind w:firstLine="709"/>
        <w:jc w:val="both"/>
        <w:rPr>
          <w:rFonts w:ascii="Arial" w:hAnsi="Arial" w:cs="Arial"/>
          <w:b/>
          <w:bCs/>
          <w:sz w:val="24"/>
          <w:szCs w:val="24"/>
        </w:rPr>
      </w:pPr>
    </w:p>
    <w:p w14:paraId="60EBFCD6" w14:textId="4D4FF320" w:rsidR="00B73B27" w:rsidRPr="00656F3C" w:rsidRDefault="00B73B27" w:rsidP="007A7973">
      <w:pPr>
        <w:spacing w:line="360" w:lineRule="auto"/>
        <w:ind w:firstLine="709"/>
        <w:jc w:val="both"/>
        <w:rPr>
          <w:rFonts w:ascii="Arial" w:hAnsi="Arial" w:cs="Arial"/>
          <w:b/>
          <w:bCs/>
          <w:sz w:val="24"/>
          <w:szCs w:val="24"/>
        </w:rPr>
      </w:pPr>
      <w:r w:rsidRPr="00656F3C">
        <w:rPr>
          <w:rFonts w:ascii="Arial" w:hAnsi="Arial" w:cs="Arial"/>
          <w:b/>
          <w:bCs/>
          <w:sz w:val="24"/>
          <w:szCs w:val="24"/>
        </w:rPr>
        <w:t>DA HABILITAÇÃO</w:t>
      </w:r>
    </w:p>
    <w:p w14:paraId="584F92C7"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A habilitação é uma das etapas mais importantes para a participação os processos de licitações. Esta fase é fundamental para que o licitante tenha sucesso nos processos de licitações pois do contrário, se não satisfazer as exigências necessárias para participar as exigências necessárias para participar nas licitações, apresentando a documentação e condições exigidas na Lei 8.666/93 não será declarado vencedor mesmo que seu preço seja o mais competitivo.</w:t>
      </w:r>
    </w:p>
    <w:p w14:paraId="7FBED1DA" w14:textId="77777777" w:rsidR="00B73B27" w:rsidRPr="00656F3C" w:rsidRDefault="00B73B27" w:rsidP="007A7973">
      <w:pPr>
        <w:spacing w:line="360" w:lineRule="auto"/>
        <w:ind w:firstLine="709"/>
        <w:jc w:val="both"/>
        <w:rPr>
          <w:rFonts w:ascii="Arial" w:hAnsi="Arial" w:cs="Arial"/>
          <w:sz w:val="24"/>
          <w:szCs w:val="24"/>
        </w:rPr>
      </w:pPr>
      <w:r w:rsidRPr="00656F3C">
        <w:rPr>
          <w:rFonts w:ascii="Arial" w:hAnsi="Arial" w:cs="Arial"/>
          <w:sz w:val="24"/>
          <w:szCs w:val="24"/>
        </w:rPr>
        <w:t xml:space="preserve">É dever da Administração ao realizar procedimentos licitatórios exigir documentos de habilitação compatíveis com o ramo do objeto especialmente aqueles que comprovem a qualificação técnica e a capacidade econômico-financeira para participar da licitação na Administração pública. Todo o edital de licitação tem como clausula as condições de participação no certame licitatório a fase de habilitação. A documentação é destinada a esclarecer e comprovar todas as fases da habilitação constantes em um edital de licitação. </w:t>
      </w:r>
    </w:p>
    <w:p w14:paraId="2C62FFA7" w14:textId="77777777" w:rsidR="00B73B27" w:rsidRDefault="00B73B27" w:rsidP="00AA226E">
      <w:pPr>
        <w:jc w:val="both"/>
        <w:rPr>
          <w:rFonts w:ascii="Arial" w:hAnsi="Arial" w:cs="Arial"/>
          <w:sz w:val="20"/>
          <w:szCs w:val="20"/>
        </w:rPr>
      </w:pPr>
    </w:p>
    <w:p w14:paraId="45C9FECC" w14:textId="77777777" w:rsidR="007A7973" w:rsidRDefault="007A7973" w:rsidP="00AA226E">
      <w:pPr>
        <w:jc w:val="both"/>
        <w:rPr>
          <w:rFonts w:ascii="Arial" w:hAnsi="Arial" w:cs="Arial"/>
          <w:sz w:val="20"/>
          <w:szCs w:val="20"/>
        </w:rPr>
      </w:pPr>
    </w:p>
    <w:p w14:paraId="441B9EC7" w14:textId="3BD84FF0" w:rsidR="00121AB8" w:rsidRPr="00121AB8" w:rsidRDefault="00121AB8" w:rsidP="0020195E">
      <w:pPr>
        <w:spacing w:line="360" w:lineRule="auto"/>
        <w:ind w:firstLine="709"/>
        <w:jc w:val="both"/>
        <w:rPr>
          <w:rFonts w:ascii="Arial" w:hAnsi="Arial" w:cs="Arial"/>
          <w:b/>
          <w:bCs/>
          <w:sz w:val="24"/>
          <w:szCs w:val="24"/>
        </w:rPr>
      </w:pPr>
      <w:r>
        <w:rPr>
          <w:rFonts w:ascii="Arial" w:hAnsi="Arial" w:cs="Arial"/>
          <w:b/>
          <w:bCs/>
          <w:sz w:val="24"/>
          <w:szCs w:val="24"/>
        </w:rPr>
        <w:t>4-</w:t>
      </w:r>
      <w:r w:rsidRPr="00121AB8">
        <w:rPr>
          <w:rFonts w:ascii="Arial" w:hAnsi="Arial" w:cs="Arial"/>
          <w:b/>
          <w:bCs/>
          <w:sz w:val="24"/>
          <w:szCs w:val="24"/>
        </w:rPr>
        <w:t>CONSIDERAÇÕES FINAIS</w:t>
      </w:r>
    </w:p>
    <w:p w14:paraId="02D2FEF4" w14:textId="2E606BFD" w:rsidR="0020195E" w:rsidRDefault="0020195E" w:rsidP="0020195E">
      <w:pPr>
        <w:spacing w:line="360" w:lineRule="auto"/>
        <w:ind w:firstLine="709"/>
        <w:jc w:val="both"/>
        <w:rPr>
          <w:rFonts w:ascii="Arial" w:hAnsi="Arial" w:cs="Arial"/>
          <w:sz w:val="24"/>
          <w:szCs w:val="24"/>
        </w:rPr>
      </w:pPr>
      <w:r w:rsidRPr="005B3A73">
        <w:rPr>
          <w:rFonts w:ascii="Arial" w:hAnsi="Arial" w:cs="Arial"/>
          <w:sz w:val="24"/>
          <w:szCs w:val="24"/>
        </w:rPr>
        <w:t xml:space="preserve">Por tudo aqui apresentado neste estudo, </w:t>
      </w:r>
      <w:r>
        <w:rPr>
          <w:rFonts w:ascii="Arial" w:hAnsi="Arial" w:cs="Arial"/>
          <w:sz w:val="24"/>
          <w:szCs w:val="24"/>
        </w:rPr>
        <w:t xml:space="preserve">é importante reforçar que o procedimento licitatório, é um doe princípios básicos da Administração Pública. A licitação deve ser uma exigência formal na contratação para adquirir ou locar bens, realizar obras ou serviços, fazer concessões, permissões de obras, serviços ou de uso exclusivo de bem público, a Administração Pública deve obedecer a licitação. Por meio dela, o Poder Público chama os interessados á apresentação de propostas, com o fim deselecionar a proposta mais vantajosa e conveniente. A implantação do sistema e formas de capacitar o pessoal para que as licitações sejam efetivadas de forma correta para atender o interesse público com sucesso, formação que se estende até os gestores públicos que devem orientar as suas políticas públicas. Dessa forma, entende-se a importância de seguir o fiel cumprimento do Estatuto licitatório como forma de acabar com a corrupção, evitando também o desperdício do dinheiro público. A licitação proporciona á administração pública condições para uma gestão com qualidade no processo de compras como também na aquisição de produtos. </w:t>
      </w:r>
      <w:r>
        <w:rPr>
          <w:rFonts w:ascii="Arial" w:hAnsi="Arial" w:cs="Arial"/>
          <w:sz w:val="24"/>
          <w:szCs w:val="24"/>
        </w:rPr>
        <w:lastRenderedPageBreak/>
        <w:t>Assim, nota-se a necessidade e a importância da Lei, tendo em vista que as licitações influenciam significativamente nos processos de público;</w:t>
      </w:r>
    </w:p>
    <w:p w14:paraId="738B7835" w14:textId="77777777" w:rsidR="0020195E" w:rsidRDefault="0020195E" w:rsidP="0020195E">
      <w:pPr>
        <w:spacing w:line="360" w:lineRule="auto"/>
        <w:ind w:firstLine="709"/>
        <w:jc w:val="both"/>
        <w:rPr>
          <w:rFonts w:ascii="Arial" w:hAnsi="Arial" w:cs="Arial"/>
          <w:sz w:val="24"/>
          <w:szCs w:val="24"/>
        </w:rPr>
      </w:pPr>
      <w:r>
        <w:rPr>
          <w:rFonts w:ascii="Arial" w:hAnsi="Arial" w:cs="Arial"/>
          <w:sz w:val="24"/>
          <w:szCs w:val="24"/>
        </w:rPr>
        <w:t xml:space="preserve">Tudo isso para contribuir com a eficiência e eficácia da Administração Pública. Adiciona-se que a licitação é apenas um instrumento à disposição do Estado e que reflete os alicerces e da moralidade nas contratações públicas. </w:t>
      </w:r>
    </w:p>
    <w:p w14:paraId="488F717B" w14:textId="77777777" w:rsidR="0020195E" w:rsidRDefault="0020195E" w:rsidP="0020195E">
      <w:pPr>
        <w:spacing w:line="360" w:lineRule="auto"/>
        <w:ind w:firstLine="709"/>
        <w:jc w:val="both"/>
        <w:rPr>
          <w:rFonts w:ascii="Arial" w:hAnsi="Arial" w:cs="Arial"/>
          <w:sz w:val="24"/>
          <w:szCs w:val="24"/>
        </w:rPr>
      </w:pPr>
      <w:r>
        <w:rPr>
          <w:rFonts w:ascii="Arial" w:hAnsi="Arial" w:cs="Arial"/>
          <w:sz w:val="24"/>
          <w:szCs w:val="24"/>
        </w:rPr>
        <w:t>Mas não é apenas no controle que se contornam as principais fendas que rodam o procedimento licitatório. Faz-se necessário uma gestão focada no planejamento e na previsão de eventuais situações lesivas ao bom funcionamento da licitação, um planejamento orçamentário participativo e integro, capaz de antecipar as ocasiões que comumente perturbar o bom exercido da licitação. Isso não inibe o acompanhamento de fiscais e de gestores bem como de órgãos e poderes, esta atividade é entendida como uma forma de controle do poder executivo.</w:t>
      </w:r>
    </w:p>
    <w:p w14:paraId="42015F90" w14:textId="77777777" w:rsidR="0020195E" w:rsidRDefault="0020195E" w:rsidP="0020195E">
      <w:pPr>
        <w:spacing w:line="360" w:lineRule="auto"/>
        <w:ind w:firstLine="709"/>
        <w:jc w:val="both"/>
        <w:rPr>
          <w:rFonts w:ascii="Arial" w:hAnsi="Arial" w:cs="Arial"/>
          <w:sz w:val="24"/>
          <w:szCs w:val="24"/>
        </w:rPr>
      </w:pPr>
      <w:r>
        <w:rPr>
          <w:rFonts w:ascii="Arial" w:hAnsi="Arial" w:cs="Arial"/>
          <w:sz w:val="24"/>
          <w:szCs w:val="24"/>
        </w:rPr>
        <w:t xml:space="preserve">A regularidade das licitações apresenta infinitos benefícios ao Poder público e a população. Como visto a conformidade do certame e as normas e princípios do direito administrativo e constitucional bem como dos princípios que reagem estes ramos e afetos a matéria, faz com que o país seja reconhecido como atrativo á investimentos. </w:t>
      </w:r>
    </w:p>
    <w:p w14:paraId="49BBF606" w14:textId="77777777" w:rsidR="0020195E" w:rsidRPr="005B3A73" w:rsidRDefault="0020195E" w:rsidP="0020195E">
      <w:pPr>
        <w:spacing w:line="360" w:lineRule="auto"/>
        <w:ind w:firstLine="709"/>
        <w:jc w:val="both"/>
        <w:rPr>
          <w:rFonts w:ascii="Arial" w:hAnsi="Arial" w:cs="Arial"/>
          <w:sz w:val="24"/>
          <w:szCs w:val="24"/>
        </w:rPr>
      </w:pPr>
      <w:r>
        <w:rPr>
          <w:rFonts w:ascii="Arial" w:hAnsi="Arial" w:cs="Arial"/>
          <w:sz w:val="24"/>
          <w:szCs w:val="24"/>
        </w:rPr>
        <w:t xml:space="preserve">Evitando casos de corrupção a prestação dos serviços públicos tornam-se mais eficientes e econômicos, não existiria a necessidade de novas e sucessivas contratações e correções de obras e fornecimento de produtos. A regularidade do procedimento licitatório se faz através da busca continua pela transparecia. Participação, controle e combate à corrupção.  </w:t>
      </w:r>
    </w:p>
    <w:p w14:paraId="68C395B2" w14:textId="4EEBF4D6" w:rsidR="0020195E" w:rsidRDefault="0020195E" w:rsidP="0020195E">
      <w:pPr>
        <w:jc w:val="both"/>
        <w:rPr>
          <w:rFonts w:ascii="Arial" w:hAnsi="Arial"/>
          <w:bCs/>
          <w:color w:val="000000" w:themeColor="text1"/>
          <w:sz w:val="24"/>
          <w:szCs w:val="24"/>
          <w:lang w:eastAsia="pt-BR"/>
        </w:rPr>
      </w:pPr>
    </w:p>
    <w:p w14:paraId="7A52B838" w14:textId="71A661AD" w:rsidR="00A7283D" w:rsidRPr="00CC11A3" w:rsidRDefault="00D6572F" w:rsidP="00A7283D">
      <w:pPr>
        <w:spacing w:before="92"/>
        <w:ind w:left="96"/>
        <w:outlineLvl w:val="0"/>
        <w:rPr>
          <w:rFonts w:ascii="Arial" w:eastAsia="Arial" w:hAnsi="Arial" w:cs="Arial"/>
          <w:b/>
          <w:bCs/>
          <w:sz w:val="24"/>
          <w:szCs w:val="24"/>
          <w:lang w:eastAsia="pt-PT" w:bidi="pt-PT"/>
        </w:rPr>
      </w:pPr>
      <w:bookmarkStart w:id="3" w:name="_TOC_250002"/>
      <w:bookmarkEnd w:id="3"/>
      <w:r>
        <w:rPr>
          <w:rFonts w:ascii="Arial" w:eastAsia="Arial" w:hAnsi="Arial" w:cs="Arial"/>
          <w:b/>
          <w:bCs/>
          <w:sz w:val="24"/>
          <w:szCs w:val="24"/>
          <w:lang w:eastAsia="pt-PT" w:bidi="pt-PT"/>
        </w:rPr>
        <w:t>5</w:t>
      </w:r>
      <w:r w:rsidR="00A7283D">
        <w:rPr>
          <w:rFonts w:ascii="Arial" w:eastAsia="Arial" w:hAnsi="Arial" w:cs="Arial"/>
          <w:b/>
          <w:bCs/>
          <w:sz w:val="24"/>
          <w:szCs w:val="24"/>
          <w:lang w:eastAsia="pt-PT" w:bidi="pt-PT"/>
        </w:rPr>
        <w:t>-</w:t>
      </w:r>
      <w:r w:rsidR="00A7283D" w:rsidRPr="00CC11A3">
        <w:rPr>
          <w:rFonts w:ascii="Arial" w:eastAsia="Arial" w:hAnsi="Arial" w:cs="Arial"/>
          <w:b/>
          <w:bCs/>
          <w:sz w:val="24"/>
          <w:szCs w:val="24"/>
          <w:lang w:eastAsia="pt-PT" w:bidi="pt-PT"/>
        </w:rPr>
        <w:t>REFERÊNCIAS</w:t>
      </w:r>
    </w:p>
    <w:p w14:paraId="527236C7" w14:textId="77777777" w:rsidR="00A7283D" w:rsidRPr="00CC11A3" w:rsidRDefault="00A7283D" w:rsidP="00A7283D">
      <w:pPr>
        <w:rPr>
          <w:rFonts w:ascii="Arial" w:eastAsia="Arial" w:hAnsi="Arial" w:cs="Arial"/>
          <w:b/>
          <w:sz w:val="26"/>
          <w:szCs w:val="24"/>
          <w:lang w:eastAsia="pt-PT" w:bidi="pt-PT"/>
        </w:rPr>
      </w:pPr>
    </w:p>
    <w:p w14:paraId="02AC42A5" w14:textId="77777777" w:rsidR="00A7283D" w:rsidRPr="00CC11A3" w:rsidRDefault="00A7283D" w:rsidP="00A7283D">
      <w:pPr>
        <w:rPr>
          <w:rFonts w:ascii="Arial" w:eastAsia="Arial" w:hAnsi="Arial" w:cs="Arial"/>
          <w:b/>
          <w:sz w:val="26"/>
          <w:szCs w:val="24"/>
          <w:lang w:eastAsia="pt-PT" w:bidi="pt-PT"/>
        </w:rPr>
      </w:pPr>
    </w:p>
    <w:p w14:paraId="258558F5" w14:textId="77777777" w:rsidR="00A7283D" w:rsidRPr="00CC11A3" w:rsidRDefault="00A7283D" w:rsidP="00A7283D">
      <w:pPr>
        <w:spacing w:before="8"/>
        <w:rPr>
          <w:rFonts w:ascii="Arial" w:eastAsia="Arial" w:hAnsi="Arial" w:cs="Arial"/>
          <w:b/>
          <w:sz w:val="31"/>
          <w:szCs w:val="24"/>
          <w:lang w:eastAsia="pt-PT" w:bidi="pt-PT"/>
        </w:rPr>
      </w:pPr>
    </w:p>
    <w:p w14:paraId="07B27E82" w14:textId="77777777" w:rsidR="00A7283D" w:rsidRPr="00CC11A3" w:rsidRDefault="00A7283D" w:rsidP="00A7283D">
      <w:pPr>
        <w:spacing w:line="360" w:lineRule="auto"/>
        <w:ind w:left="728" w:right="625"/>
        <w:jc w:val="both"/>
        <w:rPr>
          <w:rFonts w:ascii="Arial" w:eastAsia="Arial" w:hAnsi="Arial" w:cs="Arial"/>
          <w:sz w:val="24"/>
          <w:szCs w:val="24"/>
          <w:lang w:eastAsia="pt-PT" w:bidi="pt-PT"/>
        </w:rPr>
      </w:pPr>
      <w:r w:rsidRPr="00CC11A3">
        <w:rPr>
          <w:rFonts w:ascii="Arial" w:eastAsia="Arial" w:hAnsi="Arial" w:cs="Arial"/>
          <w:sz w:val="24"/>
          <w:szCs w:val="24"/>
          <w:lang w:eastAsia="pt-PT" w:bidi="pt-PT"/>
        </w:rPr>
        <w:t xml:space="preserve">ALMEIDA, E. E.; FURTADO, F. </w:t>
      </w:r>
      <w:r w:rsidRPr="00CC11A3">
        <w:rPr>
          <w:rFonts w:ascii="Arial" w:eastAsia="Arial" w:hAnsi="Arial" w:cs="Arial"/>
          <w:b/>
          <w:sz w:val="24"/>
          <w:szCs w:val="24"/>
          <w:lang w:eastAsia="pt-PT" w:bidi="pt-PT"/>
        </w:rPr>
        <w:t>Controladoria e Gestão</w:t>
      </w:r>
      <w:r w:rsidRPr="00CC11A3">
        <w:rPr>
          <w:rFonts w:ascii="Arial" w:eastAsia="Arial" w:hAnsi="Arial" w:cs="Arial"/>
          <w:sz w:val="24"/>
          <w:szCs w:val="24"/>
          <w:lang w:eastAsia="pt-PT" w:bidi="pt-PT"/>
        </w:rPr>
        <w:t>, 2005. Monografia. (Curso de Pós-graduação em “Lato Sensu” em Contabilidade, Finanças e Auditoria) – Centro Universitário Católico Salesiano Auxilium, Lins.</w:t>
      </w:r>
    </w:p>
    <w:p w14:paraId="65AC00FD" w14:textId="77777777" w:rsidR="00A7283D" w:rsidRPr="00CC11A3" w:rsidRDefault="00A7283D" w:rsidP="00A7283D">
      <w:pPr>
        <w:spacing w:line="360" w:lineRule="auto"/>
        <w:jc w:val="both"/>
        <w:rPr>
          <w:rFonts w:ascii="Arial" w:eastAsia="Arial" w:hAnsi="Arial" w:cs="Arial"/>
          <w:sz w:val="26"/>
          <w:szCs w:val="24"/>
          <w:lang w:eastAsia="pt-PT" w:bidi="pt-PT"/>
        </w:rPr>
      </w:pPr>
    </w:p>
    <w:p w14:paraId="12AED9DB" w14:textId="77777777" w:rsidR="00A7283D" w:rsidRPr="00CC11A3" w:rsidRDefault="00A7283D" w:rsidP="00A7283D">
      <w:pPr>
        <w:spacing w:line="360" w:lineRule="auto"/>
        <w:jc w:val="both"/>
        <w:rPr>
          <w:rFonts w:ascii="Arial" w:eastAsia="Arial" w:hAnsi="Arial" w:cs="Arial"/>
          <w:szCs w:val="24"/>
          <w:lang w:eastAsia="pt-PT" w:bidi="pt-PT"/>
        </w:rPr>
      </w:pPr>
    </w:p>
    <w:p w14:paraId="58E86845" w14:textId="77777777" w:rsidR="00A7283D" w:rsidRPr="00CC11A3" w:rsidRDefault="00A7283D" w:rsidP="00A7283D">
      <w:pPr>
        <w:spacing w:line="360" w:lineRule="auto"/>
        <w:ind w:left="728" w:right="624"/>
        <w:jc w:val="both"/>
        <w:rPr>
          <w:rFonts w:ascii="Arial" w:eastAsia="Arial" w:hAnsi="Arial" w:cs="Arial"/>
          <w:sz w:val="24"/>
          <w:lang w:eastAsia="pt-PT" w:bidi="pt-PT"/>
        </w:rPr>
      </w:pPr>
      <w:r w:rsidRPr="00CC11A3">
        <w:rPr>
          <w:rFonts w:ascii="Arial" w:eastAsia="Arial" w:hAnsi="Arial" w:cs="Arial"/>
          <w:sz w:val="24"/>
          <w:lang w:eastAsia="pt-PT" w:bidi="pt-PT"/>
        </w:rPr>
        <w:t xml:space="preserve">ANTHONY, R. N.; GOVINDARAJAN, V. </w:t>
      </w:r>
      <w:r w:rsidRPr="00CC11A3">
        <w:rPr>
          <w:rFonts w:ascii="Arial" w:eastAsia="Arial" w:hAnsi="Arial" w:cs="Arial"/>
          <w:b/>
          <w:sz w:val="24"/>
          <w:lang w:eastAsia="pt-PT" w:bidi="pt-PT"/>
        </w:rPr>
        <w:t>Sistemas de controle operacional</w:t>
      </w:r>
      <w:r w:rsidRPr="00CC11A3">
        <w:rPr>
          <w:rFonts w:ascii="Arial" w:eastAsia="Arial" w:hAnsi="Arial" w:cs="Arial"/>
          <w:sz w:val="24"/>
          <w:lang w:eastAsia="pt-PT" w:bidi="pt-PT"/>
        </w:rPr>
        <w:t>. São Paulo: Atlas, 2002.</w:t>
      </w:r>
    </w:p>
    <w:p w14:paraId="66F5045E" w14:textId="77777777" w:rsidR="00A7283D" w:rsidRPr="00CC11A3" w:rsidRDefault="00A7283D" w:rsidP="00A7283D">
      <w:pPr>
        <w:spacing w:line="360" w:lineRule="auto"/>
        <w:jc w:val="both"/>
        <w:rPr>
          <w:rFonts w:ascii="Arial" w:eastAsia="Arial" w:hAnsi="Arial" w:cs="Arial"/>
          <w:sz w:val="26"/>
          <w:szCs w:val="24"/>
          <w:lang w:eastAsia="pt-PT" w:bidi="pt-PT"/>
        </w:rPr>
      </w:pPr>
    </w:p>
    <w:p w14:paraId="60B57A2A" w14:textId="77777777" w:rsidR="00A7283D" w:rsidRPr="00CC11A3" w:rsidRDefault="00A7283D" w:rsidP="00A7283D">
      <w:pPr>
        <w:spacing w:line="360" w:lineRule="auto"/>
        <w:jc w:val="both"/>
        <w:rPr>
          <w:rFonts w:ascii="Arial" w:eastAsia="Arial" w:hAnsi="Arial" w:cs="Arial"/>
          <w:szCs w:val="24"/>
          <w:lang w:eastAsia="pt-PT" w:bidi="pt-PT"/>
        </w:rPr>
      </w:pPr>
    </w:p>
    <w:p w14:paraId="2D1C8C4E" w14:textId="77777777" w:rsidR="00A7283D" w:rsidRPr="00CC11A3" w:rsidRDefault="00A7283D" w:rsidP="00A7283D">
      <w:pPr>
        <w:spacing w:line="360" w:lineRule="auto"/>
        <w:ind w:left="728" w:right="625"/>
        <w:jc w:val="both"/>
        <w:rPr>
          <w:rFonts w:ascii="Arial" w:eastAsia="Arial" w:hAnsi="Arial" w:cs="Arial"/>
          <w:sz w:val="24"/>
          <w:lang w:eastAsia="pt-PT" w:bidi="pt-PT"/>
        </w:rPr>
      </w:pPr>
      <w:r w:rsidRPr="00CC11A3">
        <w:rPr>
          <w:rFonts w:ascii="Arial" w:eastAsia="Arial" w:hAnsi="Arial" w:cs="Arial"/>
          <w:sz w:val="24"/>
          <w:lang w:eastAsia="pt-PT" w:bidi="pt-PT"/>
        </w:rPr>
        <w:t xml:space="preserve">ASSAF NETO, A. </w:t>
      </w:r>
      <w:r w:rsidRPr="00CC11A3">
        <w:rPr>
          <w:rFonts w:ascii="Arial" w:eastAsia="Arial" w:hAnsi="Arial" w:cs="Arial"/>
          <w:b/>
          <w:sz w:val="24"/>
          <w:lang w:eastAsia="pt-PT" w:bidi="pt-PT"/>
        </w:rPr>
        <w:t>Estrutura e análise de balanços</w:t>
      </w:r>
      <w:r w:rsidRPr="00CC11A3">
        <w:rPr>
          <w:rFonts w:ascii="Arial" w:eastAsia="Arial" w:hAnsi="Arial" w:cs="Arial"/>
          <w:sz w:val="24"/>
          <w:lang w:eastAsia="pt-PT" w:bidi="pt-PT"/>
        </w:rPr>
        <w:t>: um enfoque econômico – financeiro. 7. ed. São Paulo: Atlas, 2002.</w:t>
      </w:r>
    </w:p>
    <w:p w14:paraId="3B3F4728" w14:textId="77777777" w:rsidR="00A7283D" w:rsidRPr="00CC11A3" w:rsidRDefault="00A7283D" w:rsidP="00A7283D">
      <w:pPr>
        <w:spacing w:line="360" w:lineRule="auto"/>
        <w:jc w:val="both"/>
        <w:rPr>
          <w:rFonts w:ascii="Arial" w:eastAsia="Arial" w:hAnsi="Arial" w:cs="Arial"/>
          <w:sz w:val="20"/>
          <w:szCs w:val="24"/>
          <w:lang w:eastAsia="pt-PT" w:bidi="pt-PT"/>
        </w:rPr>
      </w:pPr>
    </w:p>
    <w:p w14:paraId="05999390" w14:textId="77777777" w:rsidR="00A7283D" w:rsidRPr="00CC11A3" w:rsidRDefault="00A7283D" w:rsidP="00A7283D">
      <w:pPr>
        <w:spacing w:line="360" w:lineRule="auto"/>
        <w:jc w:val="both"/>
        <w:rPr>
          <w:rFonts w:ascii="Arial" w:eastAsia="Arial" w:hAnsi="Arial" w:cs="Arial"/>
          <w:sz w:val="20"/>
          <w:szCs w:val="24"/>
          <w:lang w:eastAsia="pt-PT" w:bidi="pt-PT"/>
        </w:rPr>
      </w:pPr>
    </w:p>
    <w:p w14:paraId="6FBEC078" w14:textId="77777777" w:rsidR="00A7283D" w:rsidRPr="00CC11A3" w:rsidRDefault="00A7283D" w:rsidP="00A7283D">
      <w:pPr>
        <w:tabs>
          <w:tab w:val="left" w:pos="1532"/>
        </w:tabs>
        <w:spacing w:before="93" w:line="360" w:lineRule="auto"/>
        <w:ind w:left="728"/>
        <w:jc w:val="both"/>
        <w:rPr>
          <w:rFonts w:ascii="Arial" w:eastAsia="Arial" w:hAnsi="Arial" w:cs="Arial"/>
          <w:sz w:val="24"/>
          <w:lang w:eastAsia="pt-PT" w:bidi="pt-PT"/>
        </w:rPr>
      </w:pPr>
      <w:r w:rsidRPr="00CC11A3">
        <w:rPr>
          <w:rFonts w:ascii="Arial" w:eastAsia="Arial" w:hAnsi="Arial" w:cs="Arial"/>
          <w:w w:val="99"/>
          <w:sz w:val="24"/>
          <w:u w:val="single"/>
          <w:lang w:eastAsia="pt-PT" w:bidi="pt-PT"/>
        </w:rPr>
        <w:t xml:space="preserve"> </w:t>
      </w:r>
      <w:r w:rsidRPr="00CC11A3">
        <w:rPr>
          <w:rFonts w:ascii="Arial" w:eastAsia="Arial" w:hAnsi="Arial" w:cs="Arial"/>
          <w:sz w:val="24"/>
          <w:u w:val="single"/>
          <w:lang w:eastAsia="pt-PT" w:bidi="pt-PT"/>
        </w:rPr>
        <w:tab/>
      </w:r>
      <w:r w:rsidRPr="00CC11A3">
        <w:rPr>
          <w:rFonts w:ascii="Arial" w:eastAsia="Arial" w:hAnsi="Arial" w:cs="Arial"/>
          <w:sz w:val="24"/>
          <w:lang w:eastAsia="pt-PT" w:bidi="pt-PT"/>
        </w:rPr>
        <w:t xml:space="preserve">. </w:t>
      </w:r>
      <w:r w:rsidRPr="00CC11A3">
        <w:rPr>
          <w:rFonts w:ascii="Arial" w:eastAsia="Arial" w:hAnsi="Arial" w:cs="Arial"/>
          <w:b/>
          <w:sz w:val="24"/>
          <w:lang w:eastAsia="pt-PT" w:bidi="pt-PT"/>
        </w:rPr>
        <w:t>Estrutura e Análise de Balanços</w:t>
      </w:r>
      <w:r w:rsidRPr="00CC11A3">
        <w:rPr>
          <w:rFonts w:ascii="Arial" w:eastAsia="Arial" w:hAnsi="Arial" w:cs="Arial"/>
          <w:sz w:val="24"/>
          <w:lang w:eastAsia="pt-PT" w:bidi="pt-PT"/>
        </w:rPr>
        <w:t>: um enfoque</w:t>
      </w:r>
      <w:r w:rsidRPr="00CC11A3">
        <w:rPr>
          <w:rFonts w:ascii="Arial" w:eastAsia="Arial" w:hAnsi="Arial" w:cs="Arial"/>
          <w:spacing w:val="6"/>
          <w:sz w:val="24"/>
          <w:lang w:eastAsia="pt-PT" w:bidi="pt-PT"/>
        </w:rPr>
        <w:t xml:space="preserve"> </w:t>
      </w:r>
      <w:r w:rsidRPr="00CC11A3">
        <w:rPr>
          <w:rFonts w:ascii="Arial" w:eastAsia="Arial" w:hAnsi="Arial" w:cs="Arial"/>
          <w:sz w:val="24"/>
          <w:lang w:eastAsia="pt-PT" w:bidi="pt-PT"/>
        </w:rPr>
        <w:t>econômico-financeiro.</w:t>
      </w:r>
    </w:p>
    <w:p w14:paraId="03EAAE8A" w14:textId="77777777" w:rsidR="00A7283D" w:rsidRPr="00CC11A3" w:rsidRDefault="00A7283D" w:rsidP="00A7283D">
      <w:pPr>
        <w:spacing w:line="360" w:lineRule="auto"/>
        <w:ind w:left="728"/>
        <w:jc w:val="both"/>
        <w:rPr>
          <w:rFonts w:ascii="Arial" w:eastAsia="Arial" w:hAnsi="Arial" w:cs="Arial"/>
          <w:sz w:val="24"/>
          <w:szCs w:val="24"/>
          <w:lang w:eastAsia="pt-PT" w:bidi="pt-PT"/>
        </w:rPr>
      </w:pPr>
      <w:r w:rsidRPr="00CC11A3">
        <w:rPr>
          <w:rFonts w:ascii="Arial" w:eastAsia="Arial" w:hAnsi="Arial" w:cs="Arial"/>
          <w:sz w:val="24"/>
          <w:szCs w:val="24"/>
          <w:lang w:eastAsia="pt-PT" w:bidi="pt-PT"/>
        </w:rPr>
        <w:t>8. ed. São Paulo: Atlas, 2008.</w:t>
      </w:r>
    </w:p>
    <w:p w14:paraId="5D3689D2" w14:textId="77777777" w:rsidR="00A7283D" w:rsidRPr="00CC11A3" w:rsidRDefault="00A7283D" w:rsidP="00A7283D">
      <w:pPr>
        <w:spacing w:line="360" w:lineRule="auto"/>
        <w:jc w:val="both"/>
        <w:rPr>
          <w:rFonts w:ascii="Arial" w:eastAsia="Arial" w:hAnsi="Arial" w:cs="Arial"/>
          <w:sz w:val="26"/>
          <w:szCs w:val="24"/>
          <w:lang w:eastAsia="pt-PT" w:bidi="pt-PT"/>
        </w:rPr>
      </w:pPr>
    </w:p>
    <w:p w14:paraId="10522525" w14:textId="77777777" w:rsidR="00A7283D" w:rsidRPr="00CC11A3" w:rsidRDefault="00A7283D" w:rsidP="00A7283D">
      <w:pPr>
        <w:spacing w:before="11" w:line="360" w:lineRule="auto"/>
        <w:jc w:val="both"/>
        <w:rPr>
          <w:rFonts w:ascii="Arial" w:eastAsia="Arial" w:hAnsi="Arial" w:cs="Arial"/>
          <w:sz w:val="21"/>
          <w:szCs w:val="24"/>
          <w:lang w:eastAsia="pt-PT" w:bidi="pt-PT"/>
        </w:rPr>
      </w:pPr>
    </w:p>
    <w:p w14:paraId="3A67A67A" w14:textId="77777777" w:rsidR="00A7283D" w:rsidRPr="00CC11A3" w:rsidRDefault="00A7283D" w:rsidP="00A7283D">
      <w:pPr>
        <w:spacing w:line="360" w:lineRule="auto"/>
        <w:ind w:left="728" w:right="625"/>
        <w:jc w:val="both"/>
        <w:rPr>
          <w:rFonts w:ascii="Arial" w:eastAsia="Arial" w:hAnsi="Arial" w:cs="Arial"/>
          <w:sz w:val="24"/>
          <w:lang w:eastAsia="pt-PT" w:bidi="pt-PT"/>
        </w:rPr>
      </w:pPr>
      <w:r w:rsidRPr="00CC11A3">
        <w:rPr>
          <w:rFonts w:ascii="Arial" w:eastAsia="Arial" w:hAnsi="Arial" w:cs="Arial"/>
          <w:sz w:val="24"/>
          <w:lang w:eastAsia="pt-PT" w:bidi="pt-PT"/>
        </w:rPr>
        <w:t xml:space="preserve">ASSAF NETO, A.; SILVA, C.A.T. </w:t>
      </w:r>
      <w:r w:rsidRPr="00CC11A3">
        <w:rPr>
          <w:rFonts w:ascii="Arial" w:eastAsia="Arial" w:hAnsi="Arial" w:cs="Arial"/>
          <w:b/>
          <w:sz w:val="24"/>
          <w:lang w:eastAsia="pt-PT" w:bidi="pt-PT"/>
        </w:rPr>
        <w:t xml:space="preserve">Administração do capital de giro. </w:t>
      </w:r>
      <w:r w:rsidRPr="00CC11A3">
        <w:rPr>
          <w:rFonts w:ascii="Arial" w:eastAsia="Arial" w:hAnsi="Arial" w:cs="Arial"/>
          <w:sz w:val="24"/>
          <w:lang w:eastAsia="pt-PT" w:bidi="pt-PT"/>
        </w:rPr>
        <w:t>2.ed. São Paulo: Atlas, 1997.</w:t>
      </w:r>
    </w:p>
    <w:p w14:paraId="356A6C57" w14:textId="77777777" w:rsidR="00A7283D" w:rsidRPr="00CC11A3" w:rsidRDefault="00A7283D" w:rsidP="00A7283D">
      <w:pPr>
        <w:spacing w:line="360" w:lineRule="auto"/>
        <w:jc w:val="both"/>
        <w:rPr>
          <w:rFonts w:ascii="Arial" w:eastAsia="Arial" w:hAnsi="Arial" w:cs="Arial"/>
          <w:sz w:val="26"/>
          <w:szCs w:val="24"/>
          <w:lang w:eastAsia="pt-PT" w:bidi="pt-PT"/>
        </w:rPr>
      </w:pPr>
    </w:p>
    <w:p w14:paraId="4ECB0D29" w14:textId="77777777" w:rsidR="00A7283D" w:rsidRPr="00CC11A3" w:rsidRDefault="00A7283D" w:rsidP="00A7283D">
      <w:pPr>
        <w:spacing w:line="360" w:lineRule="auto"/>
        <w:jc w:val="both"/>
        <w:rPr>
          <w:rFonts w:ascii="Arial" w:eastAsia="Arial" w:hAnsi="Arial" w:cs="Arial"/>
          <w:szCs w:val="24"/>
          <w:lang w:eastAsia="pt-PT" w:bidi="pt-PT"/>
        </w:rPr>
      </w:pPr>
    </w:p>
    <w:p w14:paraId="5EC4C9A4" w14:textId="77777777" w:rsidR="00A7283D" w:rsidRPr="00CC11A3" w:rsidRDefault="00A7283D" w:rsidP="00A7283D">
      <w:pPr>
        <w:spacing w:line="360" w:lineRule="auto"/>
        <w:ind w:left="728" w:right="625"/>
        <w:jc w:val="both"/>
        <w:rPr>
          <w:rFonts w:ascii="Arial" w:eastAsia="Arial" w:hAnsi="Arial" w:cs="Arial"/>
          <w:sz w:val="24"/>
          <w:szCs w:val="24"/>
          <w:lang w:eastAsia="pt-PT" w:bidi="pt-PT"/>
        </w:rPr>
      </w:pPr>
      <w:r w:rsidRPr="00CC11A3">
        <w:rPr>
          <w:rFonts w:ascii="Arial" w:eastAsia="Arial" w:hAnsi="Arial" w:cs="Arial"/>
          <w:sz w:val="24"/>
          <w:szCs w:val="24"/>
          <w:lang w:eastAsia="pt-PT" w:bidi="pt-PT"/>
        </w:rPr>
        <w:t xml:space="preserve">ATKINSON, A. A. et al. </w:t>
      </w:r>
      <w:r w:rsidRPr="00CC11A3">
        <w:rPr>
          <w:rFonts w:ascii="Arial" w:eastAsia="Arial" w:hAnsi="Arial" w:cs="Arial"/>
          <w:b/>
          <w:sz w:val="24"/>
          <w:szCs w:val="24"/>
          <w:lang w:eastAsia="pt-PT" w:bidi="pt-PT"/>
        </w:rPr>
        <w:t>Contabilidade Gerencial</w:t>
      </w:r>
      <w:r w:rsidRPr="00CC11A3">
        <w:rPr>
          <w:rFonts w:ascii="Arial" w:eastAsia="Arial" w:hAnsi="Arial" w:cs="Arial"/>
          <w:sz w:val="24"/>
          <w:szCs w:val="24"/>
          <w:lang w:eastAsia="pt-PT" w:bidi="pt-PT"/>
        </w:rPr>
        <w:t>. Tradução André Olímpio Mosselman e Du Chenoy Castro. 2. ed. São Paulo: Atlas, 2008.</w:t>
      </w:r>
    </w:p>
    <w:p w14:paraId="3E787A0F" w14:textId="77777777" w:rsidR="00A7283D" w:rsidRPr="00CC11A3" w:rsidRDefault="00A7283D" w:rsidP="00A7283D">
      <w:pPr>
        <w:spacing w:line="360" w:lineRule="auto"/>
        <w:jc w:val="both"/>
        <w:rPr>
          <w:rFonts w:ascii="Arial" w:eastAsia="Arial" w:hAnsi="Arial" w:cs="Arial"/>
          <w:sz w:val="26"/>
          <w:szCs w:val="24"/>
          <w:lang w:eastAsia="pt-PT" w:bidi="pt-PT"/>
        </w:rPr>
      </w:pPr>
    </w:p>
    <w:p w14:paraId="2EEF775A" w14:textId="77777777" w:rsidR="00A7283D" w:rsidRPr="00CC11A3" w:rsidRDefault="00A7283D" w:rsidP="00A7283D">
      <w:pPr>
        <w:spacing w:line="360" w:lineRule="auto"/>
        <w:jc w:val="both"/>
        <w:rPr>
          <w:rFonts w:ascii="Arial" w:eastAsia="Arial" w:hAnsi="Arial" w:cs="Arial"/>
          <w:szCs w:val="24"/>
          <w:lang w:eastAsia="pt-PT" w:bidi="pt-PT"/>
        </w:rPr>
      </w:pPr>
    </w:p>
    <w:p w14:paraId="33C292BC" w14:textId="77777777" w:rsidR="00A7283D" w:rsidRPr="00CC11A3" w:rsidRDefault="00A7283D" w:rsidP="00A7283D">
      <w:pPr>
        <w:spacing w:line="360" w:lineRule="auto"/>
        <w:ind w:left="727" w:right="625"/>
        <w:jc w:val="both"/>
        <w:rPr>
          <w:rFonts w:ascii="Arial" w:eastAsia="Arial" w:hAnsi="Arial" w:cs="Arial"/>
          <w:sz w:val="24"/>
          <w:szCs w:val="24"/>
          <w:lang w:eastAsia="pt-PT" w:bidi="pt-PT"/>
        </w:rPr>
      </w:pPr>
      <w:r w:rsidRPr="00CC11A3">
        <w:rPr>
          <w:rFonts w:ascii="Arial" w:eastAsia="Arial" w:hAnsi="Arial" w:cs="Arial"/>
          <w:sz w:val="24"/>
          <w:szCs w:val="24"/>
          <w:lang w:eastAsia="pt-PT" w:bidi="pt-PT"/>
        </w:rPr>
        <w:t xml:space="preserve">BRASIL. Decreto – Lei nº 9.503, de 23 de setembro de 1997. </w:t>
      </w:r>
      <w:r w:rsidRPr="00CC11A3">
        <w:rPr>
          <w:rFonts w:ascii="Arial" w:eastAsia="Arial" w:hAnsi="Arial" w:cs="Arial"/>
          <w:b/>
          <w:sz w:val="24"/>
          <w:szCs w:val="24"/>
          <w:lang w:eastAsia="pt-PT" w:bidi="pt-PT"/>
        </w:rPr>
        <w:t>Casa Civil</w:t>
      </w:r>
      <w:r w:rsidRPr="00CC11A3">
        <w:rPr>
          <w:rFonts w:ascii="Arial" w:eastAsia="Arial" w:hAnsi="Arial" w:cs="Arial"/>
          <w:sz w:val="24"/>
          <w:szCs w:val="24"/>
          <w:lang w:eastAsia="pt-PT" w:bidi="pt-PT"/>
        </w:rPr>
        <w:t>. Disponível em: &lt;</w:t>
      </w:r>
      <w:hyperlink r:id="rId8">
        <w:r w:rsidRPr="00CC11A3">
          <w:rPr>
            <w:rFonts w:ascii="Arial" w:eastAsia="Arial" w:hAnsi="Arial" w:cs="Arial"/>
            <w:sz w:val="24"/>
            <w:szCs w:val="24"/>
            <w:u w:val="single"/>
            <w:lang w:eastAsia="pt-PT" w:bidi="pt-PT"/>
          </w:rPr>
          <w:t>http://www.planalto.gov.br/ccivil_03/Leis/L9503.htm</w:t>
        </w:r>
      </w:hyperlink>
      <w:r w:rsidRPr="00CC11A3">
        <w:rPr>
          <w:rFonts w:ascii="Arial" w:eastAsia="Arial" w:hAnsi="Arial" w:cs="Arial"/>
          <w:sz w:val="24"/>
          <w:szCs w:val="24"/>
          <w:lang w:eastAsia="pt-PT" w:bidi="pt-PT"/>
        </w:rPr>
        <w:t>&gt;.Acesso em 08 jun. 2010.</w:t>
      </w:r>
    </w:p>
    <w:p w14:paraId="4A84045F" w14:textId="77777777" w:rsidR="00A7283D" w:rsidRPr="00CC11A3" w:rsidRDefault="00A7283D" w:rsidP="00A7283D">
      <w:pPr>
        <w:spacing w:line="360" w:lineRule="auto"/>
        <w:jc w:val="both"/>
        <w:rPr>
          <w:rFonts w:ascii="Arial" w:eastAsia="Arial" w:hAnsi="Arial" w:cs="Arial"/>
          <w:sz w:val="26"/>
          <w:szCs w:val="24"/>
          <w:lang w:eastAsia="pt-PT" w:bidi="pt-PT"/>
        </w:rPr>
      </w:pPr>
    </w:p>
    <w:p w14:paraId="45A894B1" w14:textId="77777777" w:rsidR="00A7283D" w:rsidRPr="00CC11A3" w:rsidRDefault="00A7283D" w:rsidP="00A7283D">
      <w:pPr>
        <w:spacing w:line="360" w:lineRule="auto"/>
        <w:jc w:val="both"/>
        <w:rPr>
          <w:rFonts w:ascii="Arial" w:eastAsia="Arial" w:hAnsi="Arial" w:cs="Arial"/>
          <w:szCs w:val="24"/>
          <w:lang w:eastAsia="pt-PT" w:bidi="pt-PT"/>
        </w:rPr>
      </w:pPr>
    </w:p>
    <w:p w14:paraId="6F5D1E85" w14:textId="77777777" w:rsidR="00A7283D" w:rsidRPr="00CC11A3" w:rsidRDefault="00A7283D" w:rsidP="00A7283D">
      <w:pPr>
        <w:spacing w:line="360" w:lineRule="auto"/>
        <w:ind w:left="727"/>
        <w:jc w:val="both"/>
        <w:rPr>
          <w:rFonts w:ascii="Arial" w:eastAsia="Arial" w:hAnsi="Arial" w:cs="Arial"/>
          <w:sz w:val="24"/>
          <w:szCs w:val="24"/>
          <w:lang w:eastAsia="pt-PT" w:bidi="pt-PT"/>
        </w:rPr>
      </w:pPr>
      <w:r w:rsidRPr="00CC11A3">
        <w:rPr>
          <w:rFonts w:ascii="Arial" w:eastAsia="Arial" w:hAnsi="Arial" w:cs="Arial"/>
          <w:sz w:val="24"/>
          <w:szCs w:val="24"/>
          <w:lang w:eastAsia="pt-PT" w:bidi="pt-PT"/>
        </w:rPr>
        <w:t xml:space="preserve">CATELLI, A. </w:t>
      </w:r>
      <w:r w:rsidRPr="00CC11A3">
        <w:rPr>
          <w:rFonts w:ascii="Arial" w:eastAsia="Arial" w:hAnsi="Arial" w:cs="Arial"/>
          <w:b/>
          <w:sz w:val="24"/>
          <w:szCs w:val="24"/>
          <w:lang w:eastAsia="pt-PT" w:bidi="pt-PT"/>
        </w:rPr>
        <w:t>Controladoria</w:t>
      </w:r>
      <w:r w:rsidRPr="00CC11A3">
        <w:rPr>
          <w:rFonts w:ascii="Arial" w:eastAsia="Arial" w:hAnsi="Arial" w:cs="Arial"/>
          <w:sz w:val="24"/>
          <w:szCs w:val="24"/>
          <w:lang w:eastAsia="pt-PT" w:bidi="pt-PT"/>
        </w:rPr>
        <w:t>: uma abordagem da gestão econômica – GECON.</w:t>
      </w:r>
    </w:p>
    <w:p w14:paraId="6268B473" w14:textId="77777777" w:rsidR="00A7283D" w:rsidRDefault="00A7283D" w:rsidP="00A7283D">
      <w:pPr>
        <w:spacing w:line="360" w:lineRule="auto"/>
        <w:ind w:left="728"/>
        <w:jc w:val="both"/>
        <w:rPr>
          <w:rFonts w:ascii="Arial" w:eastAsia="Arial" w:hAnsi="Arial" w:cs="Arial"/>
          <w:sz w:val="24"/>
          <w:szCs w:val="24"/>
          <w:lang w:eastAsia="pt-PT" w:bidi="pt-PT"/>
        </w:rPr>
      </w:pPr>
      <w:r w:rsidRPr="00CC11A3">
        <w:rPr>
          <w:rFonts w:ascii="Arial" w:eastAsia="Arial" w:hAnsi="Arial" w:cs="Arial"/>
          <w:sz w:val="24"/>
          <w:szCs w:val="24"/>
          <w:lang w:eastAsia="pt-PT" w:bidi="pt-PT"/>
        </w:rPr>
        <w:t>2. ed. São Paulo: Atlas, 2002.</w:t>
      </w:r>
    </w:p>
    <w:p w14:paraId="65DF7B6A" w14:textId="77777777" w:rsidR="00A7283D" w:rsidRDefault="00A7283D" w:rsidP="00A7283D">
      <w:pPr>
        <w:pStyle w:val="Corpodetexto"/>
        <w:spacing w:before="1"/>
        <w:ind w:left="728"/>
        <w:jc w:val="both"/>
      </w:pPr>
      <w:r>
        <w:t>CONTAS a receber, 3 jul. 2008. Disponível em:</w:t>
      </w:r>
    </w:p>
    <w:p w14:paraId="498E70F7" w14:textId="77777777" w:rsidR="00A7283D" w:rsidRDefault="00A7283D" w:rsidP="00A7283D">
      <w:pPr>
        <w:pStyle w:val="Corpodetexto"/>
        <w:ind w:left="728"/>
        <w:jc w:val="both"/>
      </w:pPr>
      <w:r>
        <w:t>&lt;</w:t>
      </w:r>
      <w:hyperlink r:id="rId9">
        <w:r>
          <w:rPr>
            <w:u w:val="single"/>
          </w:rPr>
          <w:t>http://www.contaspagar.com/contas-a-receber</w:t>
        </w:r>
      </w:hyperlink>
      <w:r>
        <w:t>&gt;. Acesso em 08 jun.2010.</w:t>
      </w:r>
    </w:p>
    <w:p w14:paraId="78909D4D" w14:textId="77777777" w:rsidR="00A7283D" w:rsidRDefault="00A7283D" w:rsidP="00A7283D">
      <w:pPr>
        <w:pStyle w:val="Corpodetexto"/>
        <w:rPr>
          <w:sz w:val="26"/>
        </w:rPr>
      </w:pPr>
    </w:p>
    <w:p w14:paraId="5EEF908D" w14:textId="77777777" w:rsidR="00A7283D" w:rsidRDefault="00A7283D" w:rsidP="00A7283D">
      <w:pPr>
        <w:pStyle w:val="Corpodetexto"/>
        <w:spacing w:before="11"/>
        <w:rPr>
          <w:sz w:val="21"/>
        </w:rPr>
      </w:pPr>
    </w:p>
    <w:p w14:paraId="27895B8C" w14:textId="77777777" w:rsidR="00A7283D" w:rsidRDefault="00A7283D" w:rsidP="00A7283D">
      <w:pPr>
        <w:pStyle w:val="Corpodetexto"/>
        <w:ind w:left="728" w:right="624"/>
        <w:jc w:val="both"/>
      </w:pPr>
      <w:r>
        <w:t xml:space="preserve">DAMO DARAN, A. </w:t>
      </w:r>
      <w:r>
        <w:rPr>
          <w:b/>
        </w:rPr>
        <w:t>Gestão estratégica do risco</w:t>
      </w:r>
      <w:r>
        <w:t>: uma referência para a tomada de riscos empresariais. Tradução Félix Nonnenmacher. Porto alegre: Bookman, 2009.</w:t>
      </w:r>
    </w:p>
    <w:p w14:paraId="5B89DA08" w14:textId="77777777" w:rsidR="00A7283D" w:rsidRDefault="00A7283D" w:rsidP="00A7283D">
      <w:pPr>
        <w:pStyle w:val="Corpodetexto"/>
        <w:rPr>
          <w:sz w:val="26"/>
        </w:rPr>
      </w:pPr>
    </w:p>
    <w:p w14:paraId="527E4C62" w14:textId="77777777" w:rsidR="00A7283D" w:rsidRDefault="00A7283D" w:rsidP="00A7283D">
      <w:pPr>
        <w:pStyle w:val="Corpodetexto"/>
        <w:rPr>
          <w:sz w:val="22"/>
        </w:rPr>
      </w:pPr>
    </w:p>
    <w:p w14:paraId="52451F85" w14:textId="77777777" w:rsidR="00A7283D" w:rsidRDefault="00A7283D" w:rsidP="00A7283D">
      <w:pPr>
        <w:ind w:left="727" w:right="624"/>
        <w:jc w:val="both"/>
        <w:rPr>
          <w:sz w:val="24"/>
        </w:rPr>
      </w:pPr>
      <w:r>
        <w:rPr>
          <w:sz w:val="24"/>
        </w:rPr>
        <w:t xml:space="preserve">FREZATTI, F. </w:t>
      </w:r>
      <w:r>
        <w:rPr>
          <w:b/>
          <w:sz w:val="24"/>
        </w:rPr>
        <w:t>Gestão do Fluxo de Caixa Diário</w:t>
      </w:r>
      <w:r>
        <w:rPr>
          <w:sz w:val="24"/>
        </w:rPr>
        <w:t>: como dispor de um instrumento fundamental para gerenciamento do negócio. São Paulo: Atlas, 1997.</w:t>
      </w:r>
    </w:p>
    <w:p w14:paraId="27B4F8D3" w14:textId="78870C27" w:rsidR="005417BA" w:rsidRDefault="005417BA">
      <w:pPr>
        <w:pStyle w:val="Corpodetexto"/>
        <w:ind w:left="102" w:right="333"/>
      </w:pPr>
    </w:p>
    <w:sectPr w:rsidR="005417BA">
      <w:pgSz w:w="11900" w:h="16840"/>
      <w:pgMar w:top="1580" w:right="76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9FAEA" w14:textId="77777777" w:rsidR="00790667" w:rsidRDefault="00790667" w:rsidP="002D2CBA">
      <w:r>
        <w:separator/>
      </w:r>
    </w:p>
  </w:endnote>
  <w:endnote w:type="continuationSeparator" w:id="0">
    <w:p w14:paraId="5917FA9D" w14:textId="77777777" w:rsidR="00790667" w:rsidRDefault="00790667" w:rsidP="002D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4AFE3" w14:textId="77777777" w:rsidR="00790667" w:rsidRDefault="00790667" w:rsidP="002D2CBA">
      <w:r>
        <w:separator/>
      </w:r>
    </w:p>
  </w:footnote>
  <w:footnote w:type="continuationSeparator" w:id="0">
    <w:p w14:paraId="2165967D" w14:textId="77777777" w:rsidR="00790667" w:rsidRDefault="00790667" w:rsidP="002D2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B4D5C"/>
    <w:multiLevelType w:val="multilevel"/>
    <w:tmpl w:val="D4E027B0"/>
    <w:lvl w:ilvl="0">
      <w:start w:val="3"/>
      <w:numFmt w:val="decimal"/>
      <w:lvlText w:val="%1"/>
      <w:lvlJc w:val="left"/>
      <w:pPr>
        <w:ind w:left="282"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2" w:hanging="360"/>
        <w:jc w:val="left"/>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468" w:hanging="360"/>
      </w:pPr>
      <w:rPr>
        <w:rFonts w:hint="default"/>
        <w:lang w:val="pt-PT" w:eastAsia="en-US" w:bidi="ar-SA"/>
      </w:rPr>
    </w:lvl>
    <w:lvl w:ilvl="3">
      <w:numFmt w:val="bullet"/>
      <w:lvlText w:val="•"/>
      <w:lvlJc w:val="left"/>
      <w:pPr>
        <w:ind w:left="2477" w:hanging="360"/>
      </w:pPr>
      <w:rPr>
        <w:rFonts w:hint="default"/>
        <w:lang w:val="pt-PT" w:eastAsia="en-US" w:bidi="ar-SA"/>
      </w:rPr>
    </w:lvl>
    <w:lvl w:ilvl="4">
      <w:numFmt w:val="bullet"/>
      <w:lvlText w:val="•"/>
      <w:lvlJc w:val="left"/>
      <w:pPr>
        <w:ind w:left="3486" w:hanging="360"/>
      </w:pPr>
      <w:rPr>
        <w:rFonts w:hint="default"/>
        <w:lang w:val="pt-PT" w:eastAsia="en-US" w:bidi="ar-SA"/>
      </w:rPr>
    </w:lvl>
    <w:lvl w:ilvl="5">
      <w:numFmt w:val="bullet"/>
      <w:lvlText w:val="•"/>
      <w:lvlJc w:val="left"/>
      <w:pPr>
        <w:ind w:left="4495" w:hanging="360"/>
      </w:pPr>
      <w:rPr>
        <w:rFonts w:hint="default"/>
        <w:lang w:val="pt-PT" w:eastAsia="en-US" w:bidi="ar-SA"/>
      </w:rPr>
    </w:lvl>
    <w:lvl w:ilvl="6">
      <w:numFmt w:val="bullet"/>
      <w:lvlText w:val="•"/>
      <w:lvlJc w:val="left"/>
      <w:pPr>
        <w:ind w:left="5504" w:hanging="360"/>
      </w:pPr>
      <w:rPr>
        <w:rFonts w:hint="default"/>
        <w:lang w:val="pt-PT" w:eastAsia="en-US" w:bidi="ar-SA"/>
      </w:rPr>
    </w:lvl>
    <w:lvl w:ilvl="7">
      <w:numFmt w:val="bullet"/>
      <w:lvlText w:val="•"/>
      <w:lvlJc w:val="left"/>
      <w:pPr>
        <w:ind w:left="6512" w:hanging="360"/>
      </w:pPr>
      <w:rPr>
        <w:rFonts w:hint="default"/>
        <w:lang w:val="pt-PT" w:eastAsia="en-US" w:bidi="ar-SA"/>
      </w:rPr>
    </w:lvl>
    <w:lvl w:ilvl="8">
      <w:numFmt w:val="bullet"/>
      <w:lvlText w:val="•"/>
      <w:lvlJc w:val="left"/>
      <w:pPr>
        <w:ind w:left="7521" w:hanging="360"/>
      </w:pPr>
      <w:rPr>
        <w:rFonts w:hint="default"/>
        <w:lang w:val="pt-PT" w:eastAsia="en-US" w:bidi="ar-SA"/>
      </w:rPr>
    </w:lvl>
  </w:abstractNum>
  <w:abstractNum w:abstractNumId="1">
    <w:nsid w:val="7CEB0750"/>
    <w:multiLevelType w:val="hybridMultilevel"/>
    <w:tmpl w:val="24B0BDEA"/>
    <w:lvl w:ilvl="0" w:tplc="621AF9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BA"/>
    <w:rsid w:val="00121AB8"/>
    <w:rsid w:val="0020195E"/>
    <w:rsid w:val="002D2CBA"/>
    <w:rsid w:val="002E5A2F"/>
    <w:rsid w:val="0039554C"/>
    <w:rsid w:val="005417BA"/>
    <w:rsid w:val="00541E35"/>
    <w:rsid w:val="00630269"/>
    <w:rsid w:val="00790667"/>
    <w:rsid w:val="007A7973"/>
    <w:rsid w:val="007C5531"/>
    <w:rsid w:val="00817B03"/>
    <w:rsid w:val="009D7E34"/>
    <w:rsid w:val="00A7283D"/>
    <w:rsid w:val="00AA226E"/>
    <w:rsid w:val="00AC1106"/>
    <w:rsid w:val="00B2638B"/>
    <w:rsid w:val="00B73B27"/>
    <w:rsid w:val="00B97D5A"/>
    <w:rsid w:val="00CE6982"/>
    <w:rsid w:val="00D6572F"/>
    <w:rsid w:val="00DD5959"/>
    <w:rsid w:val="00E2199E"/>
    <w:rsid w:val="00EC2B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0F39"/>
  <w15:docId w15:val="{623AA6B4-4773-4988-85DE-7F75A980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E35"/>
    <w:rPr>
      <w:rFonts w:ascii="Times New Roman" w:eastAsia="Times New Roman" w:hAnsi="Times New Roman" w:cs="Times New Roman"/>
      <w:lang w:val="pt-PT"/>
    </w:rPr>
  </w:style>
  <w:style w:type="paragraph" w:styleId="Cabealho1">
    <w:name w:val="heading 1"/>
    <w:basedOn w:val="Normal"/>
    <w:uiPriority w:val="9"/>
    <w:qFormat/>
    <w:pPr>
      <w:ind w:left="102"/>
      <w:outlineLvl w:val="0"/>
    </w:pPr>
    <w:rPr>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92"/>
      <w:ind w:left="654" w:right="577"/>
      <w:jc w:val="center"/>
    </w:pPr>
    <w:rPr>
      <w:rFonts w:ascii="Arial MT" w:eastAsia="Arial MT" w:hAnsi="Arial MT" w:cs="Arial MT"/>
      <w:sz w:val="28"/>
      <w:szCs w:val="28"/>
    </w:rPr>
  </w:style>
  <w:style w:type="paragraph" w:styleId="PargrafodaLista">
    <w:name w:val="List Paragraph"/>
    <w:basedOn w:val="Normal"/>
    <w:uiPriority w:val="1"/>
    <w:qFormat/>
    <w:pPr>
      <w:ind w:left="462" w:hanging="361"/>
    </w:pPr>
  </w:style>
  <w:style w:type="paragraph" w:customStyle="1" w:styleId="TableParagraph">
    <w:name w:val="Table Paragraph"/>
    <w:basedOn w:val="Normal"/>
    <w:uiPriority w:val="1"/>
    <w:qFormat/>
  </w:style>
  <w:style w:type="paragraph" w:styleId="Textodenotaderodap">
    <w:name w:val="footnote text"/>
    <w:basedOn w:val="Normal"/>
    <w:link w:val="TextodenotaderodapCarter"/>
    <w:uiPriority w:val="99"/>
    <w:semiHidden/>
    <w:unhideWhenUsed/>
    <w:rsid w:val="002D2CBA"/>
    <w:rPr>
      <w:sz w:val="20"/>
      <w:szCs w:val="20"/>
    </w:rPr>
  </w:style>
  <w:style w:type="character" w:customStyle="1" w:styleId="TextodenotaderodapCarter">
    <w:name w:val="Texto de nota de rodapé Caráter"/>
    <w:basedOn w:val="Tipodeletrapredefinidodopargrafo"/>
    <w:link w:val="Textodenotaderodap"/>
    <w:uiPriority w:val="99"/>
    <w:semiHidden/>
    <w:rsid w:val="002D2CBA"/>
    <w:rPr>
      <w:rFonts w:ascii="Times New Roman" w:eastAsia="Times New Roman" w:hAnsi="Times New Roman" w:cs="Times New Roman"/>
      <w:sz w:val="20"/>
      <w:szCs w:val="20"/>
      <w:lang w:val="pt-PT"/>
    </w:rPr>
  </w:style>
  <w:style w:type="character" w:styleId="Refdenotaderodap">
    <w:name w:val="footnote reference"/>
    <w:basedOn w:val="Tipodeletrapredefinidodopargrafo"/>
    <w:uiPriority w:val="99"/>
    <w:semiHidden/>
    <w:unhideWhenUsed/>
    <w:rsid w:val="002D2C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3629">
      <w:bodyDiv w:val="1"/>
      <w:marLeft w:val="0"/>
      <w:marRight w:val="0"/>
      <w:marTop w:val="0"/>
      <w:marBottom w:val="0"/>
      <w:divBdr>
        <w:top w:val="none" w:sz="0" w:space="0" w:color="auto"/>
        <w:left w:val="none" w:sz="0" w:space="0" w:color="auto"/>
        <w:bottom w:val="none" w:sz="0" w:space="0" w:color="auto"/>
        <w:right w:val="none" w:sz="0" w:space="0" w:color="auto"/>
      </w:divBdr>
      <w:divsChild>
        <w:div w:id="417872047">
          <w:marLeft w:val="0"/>
          <w:marRight w:val="0"/>
          <w:marTop w:val="0"/>
          <w:marBottom w:val="0"/>
          <w:divBdr>
            <w:top w:val="none" w:sz="0" w:space="0" w:color="auto"/>
            <w:left w:val="none" w:sz="0" w:space="0" w:color="auto"/>
            <w:bottom w:val="none" w:sz="0" w:space="0" w:color="auto"/>
            <w:right w:val="none" w:sz="0" w:space="0" w:color="auto"/>
          </w:divBdr>
          <w:divsChild>
            <w:div w:id="1775709468">
              <w:marLeft w:val="0"/>
              <w:marRight w:val="0"/>
              <w:marTop w:val="0"/>
              <w:marBottom w:val="0"/>
              <w:divBdr>
                <w:top w:val="none" w:sz="0" w:space="0" w:color="auto"/>
                <w:left w:val="none" w:sz="0" w:space="0" w:color="auto"/>
                <w:bottom w:val="none" w:sz="0" w:space="0" w:color="auto"/>
                <w:right w:val="none" w:sz="0" w:space="0" w:color="auto"/>
              </w:divBdr>
              <w:divsChild>
                <w:div w:id="574432688">
                  <w:marLeft w:val="0"/>
                  <w:marRight w:val="0"/>
                  <w:marTop w:val="0"/>
                  <w:marBottom w:val="0"/>
                  <w:divBdr>
                    <w:top w:val="none" w:sz="0" w:space="0" w:color="auto"/>
                    <w:left w:val="none" w:sz="0" w:space="0" w:color="auto"/>
                    <w:bottom w:val="none" w:sz="0" w:space="0" w:color="auto"/>
                    <w:right w:val="none" w:sz="0" w:space="0" w:color="auto"/>
                  </w:divBdr>
                  <w:divsChild>
                    <w:div w:id="797260618">
                      <w:marLeft w:val="0"/>
                      <w:marRight w:val="0"/>
                      <w:marTop w:val="0"/>
                      <w:marBottom w:val="0"/>
                      <w:divBdr>
                        <w:top w:val="none" w:sz="0" w:space="0" w:color="auto"/>
                        <w:left w:val="none" w:sz="0" w:space="0" w:color="auto"/>
                        <w:bottom w:val="none" w:sz="0" w:space="0" w:color="auto"/>
                        <w:right w:val="none" w:sz="0" w:space="0" w:color="auto"/>
                      </w:divBdr>
                      <w:divsChild>
                        <w:div w:id="65811334">
                          <w:marLeft w:val="0"/>
                          <w:marRight w:val="0"/>
                          <w:marTop w:val="0"/>
                          <w:marBottom w:val="0"/>
                          <w:divBdr>
                            <w:top w:val="none" w:sz="0" w:space="0" w:color="auto"/>
                            <w:left w:val="none" w:sz="0" w:space="0" w:color="auto"/>
                            <w:bottom w:val="none" w:sz="0" w:space="0" w:color="auto"/>
                            <w:right w:val="none" w:sz="0" w:space="0" w:color="auto"/>
                          </w:divBdr>
                          <w:divsChild>
                            <w:div w:id="146634567">
                              <w:marLeft w:val="0"/>
                              <w:marRight w:val="0"/>
                              <w:marTop w:val="0"/>
                              <w:marBottom w:val="0"/>
                              <w:divBdr>
                                <w:top w:val="none" w:sz="0" w:space="0" w:color="auto"/>
                                <w:left w:val="none" w:sz="0" w:space="0" w:color="auto"/>
                                <w:bottom w:val="none" w:sz="0" w:space="0" w:color="auto"/>
                                <w:right w:val="none" w:sz="0" w:space="0" w:color="auto"/>
                              </w:divBdr>
                              <w:divsChild>
                                <w:div w:id="1064257861">
                                  <w:marLeft w:val="0"/>
                                  <w:marRight w:val="0"/>
                                  <w:marTop w:val="0"/>
                                  <w:marBottom w:val="0"/>
                                  <w:divBdr>
                                    <w:top w:val="none" w:sz="0" w:space="0" w:color="auto"/>
                                    <w:left w:val="none" w:sz="0" w:space="0" w:color="auto"/>
                                    <w:bottom w:val="none" w:sz="0" w:space="0" w:color="auto"/>
                                    <w:right w:val="none" w:sz="0" w:space="0" w:color="auto"/>
                                  </w:divBdr>
                                  <w:divsChild>
                                    <w:div w:id="1636108499">
                                      <w:marLeft w:val="0"/>
                                      <w:marRight w:val="0"/>
                                      <w:marTop w:val="0"/>
                                      <w:marBottom w:val="0"/>
                                      <w:divBdr>
                                        <w:top w:val="none" w:sz="0" w:space="0" w:color="auto"/>
                                        <w:left w:val="none" w:sz="0" w:space="0" w:color="auto"/>
                                        <w:bottom w:val="none" w:sz="0" w:space="0" w:color="auto"/>
                                        <w:right w:val="none" w:sz="0" w:space="0" w:color="auto"/>
                                      </w:divBdr>
                                    </w:div>
                                    <w:div w:id="2024043650">
                                      <w:marLeft w:val="0"/>
                                      <w:marRight w:val="0"/>
                                      <w:marTop w:val="0"/>
                                      <w:marBottom w:val="0"/>
                                      <w:divBdr>
                                        <w:top w:val="none" w:sz="0" w:space="0" w:color="auto"/>
                                        <w:left w:val="none" w:sz="0" w:space="0" w:color="auto"/>
                                        <w:bottom w:val="none" w:sz="0" w:space="0" w:color="auto"/>
                                        <w:right w:val="none" w:sz="0" w:space="0" w:color="auto"/>
                                      </w:divBdr>
                                      <w:divsChild>
                                        <w:div w:id="419642422">
                                          <w:marLeft w:val="0"/>
                                          <w:marRight w:val="165"/>
                                          <w:marTop w:val="150"/>
                                          <w:marBottom w:val="0"/>
                                          <w:divBdr>
                                            <w:top w:val="none" w:sz="0" w:space="0" w:color="auto"/>
                                            <w:left w:val="none" w:sz="0" w:space="0" w:color="auto"/>
                                            <w:bottom w:val="none" w:sz="0" w:space="0" w:color="auto"/>
                                            <w:right w:val="none" w:sz="0" w:space="0" w:color="auto"/>
                                          </w:divBdr>
                                          <w:divsChild>
                                            <w:div w:id="1445230264">
                                              <w:marLeft w:val="0"/>
                                              <w:marRight w:val="0"/>
                                              <w:marTop w:val="0"/>
                                              <w:marBottom w:val="0"/>
                                              <w:divBdr>
                                                <w:top w:val="none" w:sz="0" w:space="0" w:color="auto"/>
                                                <w:left w:val="none" w:sz="0" w:space="0" w:color="auto"/>
                                                <w:bottom w:val="none" w:sz="0" w:space="0" w:color="auto"/>
                                                <w:right w:val="none" w:sz="0" w:space="0" w:color="auto"/>
                                              </w:divBdr>
                                              <w:divsChild>
                                                <w:div w:id="4749580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50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taspagar.com/contas-a-rece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5867-32AE-4A5B-B818-C804A054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12791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Cristiane Leão</dc:creator>
  <cp:lastModifiedBy>Professor</cp:lastModifiedBy>
  <cp:revision>2</cp:revision>
  <dcterms:created xsi:type="dcterms:W3CDTF">2022-05-24T18:35:00Z</dcterms:created>
  <dcterms:modified xsi:type="dcterms:W3CDTF">2022-05-24T18:35:00Z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2013</vt:lpwstr>
  </property>
  <property fmtid="{D5CDD505-2E9C-101B-9397-08002B2CF9AE}" pid="4" name="LastSaved">
    <vt:filetime>2022-01-14T00:00:00Z</vt:filetime>
  </property>
</Properties>
</file>